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E78B7D" w14:textId="77777777" w:rsidR="008A709F" w:rsidRDefault="008268E5">
      <w:pPr>
        <w:jc w:val="center"/>
        <w:rPr>
          <w:rFonts w:ascii="宋体" w:cs="宋体"/>
          <w:b/>
          <w:color w:val="000000" w:themeColor="text1"/>
          <w:sz w:val="44"/>
          <w:szCs w:val="44"/>
        </w:rPr>
      </w:pPr>
      <w:r>
        <w:rPr>
          <w:rFonts w:ascii="宋体" w:hAnsi="宋体" w:cs="宋体" w:hint="eastAsia"/>
          <w:b/>
          <w:color w:val="000000" w:themeColor="text1"/>
          <w:sz w:val="44"/>
          <w:szCs w:val="44"/>
        </w:rPr>
        <w:t>法学专业论文选题指南</w:t>
      </w:r>
    </w:p>
    <w:p w14:paraId="50DF190B" w14:textId="77777777" w:rsidR="008A709F" w:rsidRDefault="008A709F">
      <w:pPr>
        <w:jc w:val="center"/>
        <w:rPr>
          <w:rFonts w:ascii="宋体" w:cs="宋体"/>
          <w:b/>
          <w:color w:val="000000" w:themeColor="text1"/>
          <w:sz w:val="28"/>
          <w:szCs w:val="28"/>
        </w:rPr>
      </w:pPr>
    </w:p>
    <w:p w14:paraId="19D0A4A6" w14:textId="77777777" w:rsidR="008A709F" w:rsidRDefault="008A709F">
      <w:pPr>
        <w:jc w:val="center"/>
        <w:rPr>
          <w:rFonts w:ascii="宋体" w:cs="宋体"/>
          <w:b/>
          <w:color w:val="000000" w:themeColor="text1"/>
          <w:sz w:val="28"/>
          <w:szCs w:val="28"/>
        </w:rPr>
      </w:pPr>
    </w:p>
    <w:p w14:paraId="74492C20" w14:textId="77777777" w:rsidR="008A709F" w:rsidRDefault="008268E5">
      <w:pPr>
        <w:numPr>
          <w:ilvl w:val="0"/>
          <w:numId w:val="1"/>
        </w:numPr>
        <w:spacing w:line="520" w:lineRule="exact"/>
        <w:rPr>
          <w:rFonts w:ascii="宋体" w:cs="宋体"/>
          <w:b/>
          <w:color w:val="000000" w:themeColor="text1"/>
          <w:sz w:val="28"/>
          <w:szCs w:val="28"/>
        </w:rPr>
      </w:pPr>
      <w:r>
        <w:rPr>
          <w:rFonts w:ascii="宋体" w:hAnsi="宋体" w:cs="宋体" w:hint="eastAsia"/>
          <w:b/>
          <w:color w:val="000000" w:themeColor="text1"/>
          <w:sz w:val="28"/>
          <w:szCs w:val="28"/>
        </w:rPr>
        <w:t>选题说明</w:t>
      </w:r>
    </w:p>
    <w:p w14:paraId="362EADD4" w14:textId="77777777" w:rsidR="008A709F" w:rsidRDefault="008268E5">
      <w:pPr>
        <w:shd w:val="clear" w:color="auto" w:fill="FFFFFF"/>
        <w:spacing w:line="520" w:lineRule="exact"/>
        <w:ind w:firstLineChars="200" w:firstLine="560"/>
        <w:rPr>
          <w:rFonts w:ascii="宋体" w:cs="宋体"/>
          <w:color w:val="000000" w:themeColor="text1"/>
          <w:sz w:val="28"/>
          <w:szCs w:val="28"/>
        </w:rPr>
      </w:pPr>
      <w:r>
        <w:rPr>
          <w:rFonts w:ascii="宋体" w:hAnsi="宋体" w:cs="宋体" w:hint="eastAsia"/>
          <w:color w:val="000000" w:themeColor="text1"/>
          <w:sz w:val="28"/>
          <w:szCs w:val="28"/>
        </w:rPr>
        <w:t>选题范围必须符合专业培养目标，应符合专业范畴。选题要有一定的难度和水平，要具有可行性，具有一定研究价值。</w:t>
      </w:r>
    </w:p>
    <w:p w14:paraId="37CF6E90" w14:textId="77777777" w:rsidR="008A709F" w:rsidRDefault="008268E5">
      <w:pPr>
        <w:shd w:val="clear" w:color="auto" w:fill="FFFFFF"/>
        <w:spacing w:line="520" w:lineRule="exact"/>
        <w:ind w:firstLineChars="200" w:firstLine="560"/>
        <w:rPr>
          <w:rFonts w:ascii="宋体" w:cs="宋体"/>
          <w:color w:val="000000" w:themeColor="text1"/>
          <w:sz w:val="28"/>
          <w:szCs w:val="28"/>
        </w:rPr>
      </w:pPr>
      <w:r>
        <w:rPr>
          <w:rFonts w:ascii="宋体" w:hAnsi="宋体" w:cs="宋体" w:hint="eastAsia"/>
          <w:color w:val="000000" w:themeColor="text1"/>
          <w:sz w:val="28"/>
          <w:szCs w:val="28"/>
        </w:rPr>
        <w:t>选题具体要求：</w:t>
      </w:r>
    </w:p>
    <w:p w14:paraId="2BD16E45" w14:textId="77777777" w:rsidR="008A709F" w:rsidRDefault="008268E5">
      <w:pPr>
        <w:shd w:val="clear" w:color="auto" w:fill="FFFFFF"/>
        <w:spacing w:line="520" w:lineRule="exact"/>
        <w:ind w:firstLineChars="200" w:firstLine="560"/>
        <w:rPr>
          <w:rFonts w:ascii="宋体" w:cs="宋体"/>
          <w:color w:val="000000" w:themeColor="text1"/>
          <w:sz w:val="28"/>
          <w:szCs w:val="28"/>
        </w:rPr>
      </w:pPr>
      <w:r>
        <w:rPr>
          <w:rFonts w:ascii="宋体" w:hAnsi="宋体" w:cs="宋体"/>
          <w:color w:val="000000" w:themeColor="text1"/>
          <w:sz w:val="28"/>
          <w:szCs w:val="28"/>
        </w:rPr>
        <w:t>1</w:t>
      </w:r>
      <w:r>
        <w:rPr>
          <w:rFonts w:ascii="宋体" w:hAnsi="宋体" w:cs="宋体" w:hint="eastAsia"/>
          <w:color w:val="000000" w:themeColor="text1"/>
          <w:sz w:val="28"/>
          <w:szCs w:val="28"/>
        </w:rPr>
        <w:t>．毕业论文的选题要具有一定的学术价值和现实意义。鼓励学生结合学生的自己工作实际和生活实际进行选题。鼓励学生对结合本专业对国内外热点问题进行探讨；</w:t>
      </w:r>
    </w:p>
    <w:p w14:paraId="1C800C62" w14:textId="77777777" w:rsidR="008A709F" w:rsidRDefault="008268E5">
      <w:pPr>
        <w:shd w:val="clear" w:color="auto" w:fill="FFFFFF"/>
        <w:spacing w:line="520" w:lineRule="exact"/>
        <w:ind w:firstLineChars="200" w:firstLine="560"/>
        <w:rPr>
          <w:rFonts w:ascii="宋体" w:cs="宋体"/>
          <w:color w:val="000000" w:themeColor="text1"/>
          <w:sz w:val="28"/>
          <w:szCs w:val="28"/>
        </w:rPr>
      </w:pPr>
      <w:r>
        <w:rPr>
          <w:rFonts w:ascii="宋体" w:hAnsi="宋体" w:cs="宋体"/>
          <w:color w:val="000000" w:themeColor="text1"/>
          <w:sz w:val="28"/>
          <w:szCs w:val="28"/>
        </w:rPr>
        <w:t>2</w:t>
      </w:r>
      <w:r>
        <w:rPr>
          <w:rFonts w:ascii="宋体" w:hAnsi="宋体" w:cs="宋体" w:hint="eastAsia"/>
          <w:color w:val="000000" w:themeColor="text1"/>
          <w:sz w:val="28"/>
          <w:szCs w:val="28"/>
        </w:rPr>
        <w:t>．毕业论文的选题的难度和强度要适合学生的知识、能力和相应的研究条件，使学生在规定的时间内，经努力能够完成写作任务。</w:t>
      </w:r>
    </w:p>
    <w:p w14:paraId="7767D1BB" w14:textId="77777777" w:rsidR="008A709F" w:rsidRDefault="008268E5">
      <w:pPr>
        <w:spacing w:line="520" w:lineRule="exact"/>
        <w:rPr>
          <w:rFonts w:ascii="宋体" w:cs="宋体"/>
          <w:color w:val="000000" w:themeColor="text1"/>
          <w:sz w:val="28"/>
          <w:szCs w:val="28"/>
        </w:rPr>
      </w:pPr>
      <w:r>
        <w:rPr>
          <w:rFonts w:ascii="宋体" w:hAnsi="宋体" w:cs="宋体"/>
          <w:color w:val="000000" w:themeColor="text1"/>
          <w:sz w:val="28"/>
          <w:szCs w:val="28"/>
        </w:rPr>
        <w:t xml:space="preserve">3. </w:t>
      </w:r>
      <w:r>
        <w:rPr>
          <w:rFonts w:ascii="宋体" w:hAnsi="宋体" w:cs="宋体" w:hint="eastAsia"/>
          <w:color w:val="000000" w:themeColor="text1"/>
          <w:sz w:val="28"/>
          <w:szCs w:val="28"/>
        </w:rPr>
        <w:t>毕业论文的选题应在本法学专业范围内。</w:t>
      </w:r>
    </w:p>
    <w:p w14:paraId="64E5F3BC" w14:textId="77777777" w:rsidR="008A709F" w:rsidRDefault="008A709F">
      <w:pPr>
        <w:spacing w:line="520" w:lineRule="exact"/>
        <w:rPr>
          <w:rFonts w:ascii="宋体" w:cs="宋体"/>
          <w:color w:val="000000" w:themeColor="text1"/>
          <w:sz w:val="28"/>
          <w:szCs w:val="28"/>
        </w:rPr>
      </w:pPr>
    </w:p>
    <w:p w14:paraId="64C4566D" w14:textId="2D1B231B" w:rsidR="008A709F" w:rsidRDefault="008268E5">
      <w:pPr>
        <w:spacing w:line="520" w:lineRule="exact"/>
        <w:ind w:leftChars="200" w:left="420"/>
        <w:rPr>
          <w:rFonts w:ascii="宋体" w:cs="宋体"/>
          <w:b/>
          <w:bCs/>
          <w:color w:val="000000" w:themeColor="text1"/>
          <w:sz w:val="28"/>
          <w:szCs w:val="28"/>
          <w:lang w:eastAsia="zh-Hans"/>
        </w:rPr>
      </w:pPr>
      <w:r>
        <w:rPr>
          <w:rFonts w:ascii="宋体" w:cs="宋体" w:hint="eastAsia"/>
          <w:b/>
          <w:bCs/>
          <w:color w:val="000000" w:themeColor="text1"/>
          <w:sz w:val="28"/>
          <w:szCs w:val="28"/>
          <w:lang w:eastAsia="zh-Hans"/>
        </w:rPr>
        <w:t>二、选题方向</w:t>
      </w:r>
    </w:p>
    <w:p w14:paraId="3C607AC0" w14:textId="77777777" w:rsidR="00A67019" w:rsidRDefault="00E3389A" w:rsidP="00A67019">
      <w:pPr>
        <w:spacing w:line="520" w:lineRule="exact"/>
        <w:ind w:leftChars="200" w:left="420"/>
        <w:rPr>
          <w:rFonts w:ascii="宋体" w:cs="宋体"/>
          <w:color w:val="000000" w:themeColor="text1"/>
          <w:sz w:val="28"/>
          <w:szCs w:val="28"/>
        </w:rPr>
      </w:pPr>
      <w:r w:rsidRPr="005E1826">
        <w:rPr>
          <w:rFonts w:ascii="宋体" w:cs="宋体" w:hint="eastAsia"/>
          <w:color w:val="000000" w:themeColor="text1"/>
          <w:sz w:val="28"/>
          <w:szCs w:val="28"/>
        </w:rPr>
        <w:t>以下选题仅为选题方向，</w:t>
      </w:r>
      <w:r w:rsidR="00950417">
        <w:rPr>
          <w:rFonts w:ascii="宋体" w:cs="宋体" w:hint="eastAsia"/>
          <w:color w:val="000000" w:themeColor="text1"/>
          <w:sz w:val="28"/>
          <w:szCs w:val="28"/>
        </w:rPr>
        <w:t>不必然为论文题目，</w:t>
      </w:r>
      <w:r w:rsidR="00A67019">
        <w:rPr>
          <w:rFonts w:ascii="宋体" w:cs="宋体" w:hint="eastAsia"/>
          <w:color w:val="000000" w:themeColor="text1"/>
          <w:sz w:val="28"/>
          <w:szCs w:val="28"/>
        </w:rPr>
        <w:t>选题方向范围较大</w:t>
      </w:r>
    </w:p>
    <w:p w14:paraId="051E7F0E" w14:textId="5C51E7C6" w:rsidR="00E3389A" w:rsidRPr="005E1826" w:rsidRDefault="00A67019" w:rsidP="00A67019">
      <w:pPr>
        <w:spacing w:line="520" w:lineRule="exact"/>
        <w:rPr>
          <w:rFonts w:ascii="宋体" w:cs="宋体"/>
          <w:color w:val="000000" w:themeColor="text1"/>
          <w:sz w:val="28"/>
          <w:szCs w:val="28"/>
        </w:rPr>
      </w:pPr>
      <w:r>
        <w:rPr>
          <w:rFonts w:ascii="宋体" w:cs="宋体" w:hint="eastAsia"/>
          <w:color w:val="000000" w:themeColor="text1"/>
          <w:sz w:val="28"/>
          <w:szCs w:val="28"/>
        </w:rPr>
        <w:t>的请在选题方向内自行确定写作主题，论文的</w:t>
      </w:r>
      <w:r w:rsidR="005E1826" w:rsidRPr="005E1826">
        <w:rPr>
          <w:rFonts w:ascii="宋体" w:cs="宋体" w:hint="eastAsia"/>
          <w:color w:val="000000" w:themeColor="text1"/>
          <w:sz w:val="28"/>
          <w:szCs w:val="28"/>
        </w:rPr>
        <w:t>文字表述可以作出调整</w:t>
      </w:r>
      <w:r>
        <w:rPr>
          <w:rFonts w:ascii="宋体" w:cs="宋体" w:hint="eastAsia"/>
          <w:color w:val="000000" w:themeColor="text1"/>
          <w:sz w:val="28"/>
          <w:szCs w:val="28"/>
        </w:rPr>
        <w:t>。</w:t>
      </w:r>
    </w:p>
    <w:p w14:paraId="21933A81" w14:textId="6C70D4FD" w:rsidR="008B3714" w:rsidRPr="005E1826" w:rsidRDefault="000A5767" w:rsidP="00147257">
      <w:pPr>
        <w:spacing w:line="520" w:lineRule="exact"/>
        <w:rPr>
          <w:rFonts w:ascii="宋体" w:cs="宋体"/>
          <w:b/>
          <w:bCs/>
          <w:color w:val="000000" w:themeColor="text1"/>
          <w:sz w:val="28"/>
          <w:szCs w:val="28"/>
        </w:rPr>
      </w:pPr>
      <w:r w:rsidRPr="005E1826">
        <w:rPr>
          <w:rFonts w:ascii="宋体" w:cs="宋体" w:hint="eastAsia"/>
          <w:b/>
          <w:bCs/>
          <w:color w:val="000000" w:themeColor="text1"/>
          <w:sz w:val="28"/>
          <w:szCs w:val="28"/>
        </w:rPr>
        <w:t>民商</w:t>
      </w:r>
      <w:r w:rsidR="00A16CC5">
        <w:rPr>
          <w:rFonts w:ascii="宋体" w:cs="宋体" w:hint="eastAsia"/>
          <w:b/>
          <w:bCs/>
          <w:color w:val="000000" w:themeColor="text1"/>
          <w:sz w:val="28"/>
          <w:szCs w:val="28"/>
        </w:rPr>
        <w:t>经济</w:t>
      </w:r>
      <w:r w:rsidRPr="005E1826">
        <w:rPr>
          <w:rFonts w:ascii="宋体" w:cs="宋体" w:hint="eastAsia"/>
          <w:b/>
          <w:bCs/>
          <w:color w:val="000000" w:themeColor="text1"/>
          <w:sz w:val="28"/>
          <w:szCs w:val="28"/>
        </w:rPr>
        <w:t>法类</w:t>
      </w:r>
    </w:p>
    <w:p w14:paraId="283833D1" w14:textId="555241BE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海外代购中消费者权益保护研究</w:t>
      </w:r>
    </w:p>
    <w:p w14:paraId="0F28A14F" w14:textId="4FB10A3D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我国缺陷产品召回法律制度研究</w:t>
      </w:r>
    </w:p>
    <w:p w14:paraId="24C11903" w14:textId="55E2956F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我国网约车平台的法律规制研究</w:t>
      </w:r>
    </w:p>
    <w:p w14:paraId="1EE93C3E" w14:textId="708BA3E7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论房屋拆迁中被拆迁人利益的法律保护</w:t>
      </w:r>
    </w:p>
    <w:p w14:paraId="74B8DA2E" w14:textId="381BDA4B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试论商品房预售合同中买受人利益的保护</w:t>
      </w:r>
    </w:p>
    <w:p w14:paraId="729717BC" w14:textId="1F922F03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论人工智能生成物的著作权保护</w:t>
      </w:r>
    </w:p>
    <w:p w14:paraId="29767F69" w14:textId="4548C96D" w:rsidR="008B3714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买卖合同瑕疵担保责任探析</w:t>
      </w:r>
    </w:p>
    <w:p w14:paraId="1464278D" w14:textId="590F125E" w:rsidR="00B0705F" w:rsidRDefault="00B0705F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>
        <w:rPr>
          <w:rFonts w:ascii="宋体" w:cs="宋体" w:hint="eastAsia"/>
          <w:color w:val="000000" w:themeColor="text1"/>
          <w:sz w:val="28"/>
          <w:szCs w:val="28"/>
        </w:rPr>
        <w:lastRenderedPageBreak/>
        <w:t>事实婚姻*</w:t>
      </w:r>
      <w:r>
        <w:rPr>
          <w:rFonts w:ascii="宋体" w:cs="宋体"/>
          <w:color w:val="000000" w:themeColor="text1"/>
          <w:sz w:val="28"/>
          <w:szCs w:val="28"/>
        </w:rPr>
        <w:t>***</w:t>
      </w:r>
      <w:r>
        <w:rPr>
          <w:rFonts w:ascii="宋体" w:cs="宋体" w:hint="eastAsia"/>
          <w:color w:val="000000" w:themeColor="text1"/>
          <w:sz w:val="28"/>
          <w:szCs w:val="28"/>
        </w:rPr>
        <w:t>法律问题研究</w:t>
      </w:r>
    </w:p>
    <w:p w14:paraId="32408A66" w14:textId="456795F7" w:rsidR="00B0705F" w:rsidRDefault="00B0705F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>
        <w:rPr>
          <w:rFonts w:ascii="宋体" w:cs="宋体" w:hint="eastAsia"/>
          <w:color w:val="000000" w:themeColor="text1"/>
          <w:sz w:val="28"/>
          <w:szCs w:val="28"/>
        </w:rPr>
        <w:t>监护制度研究</w:t>
      </w:r>
    </w:p>
    <w:p w14:paraId="31F10683" w14:textId="7002ACF4" w:rsidR="00B0705F" w:rsidRDefault="00B0705F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>
        <w:rPr>
          <w:rFonts w:ascii="宋体" w:cs="宋体" w:hint="eastAsia"/>
          <w:color w:val="000000" w:themeColor="text1"/>
          <w:sz w:val="28"/>
          <w:szCs w:val="28"/>
        </w:rPr>
        <w:t>人口老龄化的立法思考</w:t>
      </w:r>
    </w:p>
    <w:p w14:paraId="31B1EE93" w14:textId="6A699962" w:rsidR="004B1D41" w:rsidRDefault="004B1D41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>
        <w:rPr>
          <w:rFonts w:ascii="宋体" w:cs="宋体" w:hint="eastAsia"/>
          <w:color w:val="000000" w:themeColor="text1"/>
          <w:sz w:val="28"/>
          <w:szCs w:val="28"/>
        </w:rPr>
        <w:t>论夫妻个人债务的界定</w:t>
      </w:r>
    </w:p>
    <w:p w14:paraId="702E4699" w14:textId="2C13CFD2" w:rsidR="004B1D41" w:rsidRDefault="004B1D41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</w:rPr>
      </w:pPr>
      <w:r>
        <w:rPr>
          <w:rFonts w:ascii="宋体" w:cs="宋体" w:hint="eastAsia"/>
          <w:color w:val="000000" w:themeColor="text1"/>
          <w:sz w:val="28"/>
          <w:szCs w:val="28"/>
        </w:rPr>
        <w:t>论离婚损害赔偿</w:t>
      </w:r>
    </w:p>
    <w:p w14:paraId="0F186AC2" w14:textId="14E5E6C3" w:rsidR="004B1D41" w:rsidRDefault="004B1D41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</w:rPr>
      </w:pPr>
      <w:r>
        <w:rPr>
          <w:rFonts w:ascii="宋体" w:cs="宋体" w:hint="eastAsia"/>
          <w:color w:val="000000" w:themeColor="text1"/>
          <w:sz w:val="28"/>
          <w:szCs w:val="28"/>
        </w:rPr>
        <w:t>论夫妻忠实义务与隐私权冲突的法律协调</w:t>
      </w:r>
    </w:p>
    <w:p w14:paraId="52D29344" w14:textId="2C87005E" w:rsidR="004B1D41" w:rsidRDefault="004B1D41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</w:rPr>
      </w:pPr>
      <w:r>
        <w:rPr>
          <w:rFonts w:ascii="宋体" w:cs="宋体" w:hint="eastAsia"/>
          <w:color w:val="000000" w:themeColor="text1"/>
          <w:sz w:val="28"/>
          <w:szCs w:val="28"/>
        </w:rPr>
        <w:t>生育权的法律定位</w:t>
      </w:r>
    </w:p>
    <w:p w14:paraId="5225E87E" w14:textId="35586AAC" w:rsidR="004B1D41" w:rsidRDefault="004B1D41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</w:rPr>
      </w:pPr>
      <w:r>
        <w:rPr>
          <w:rFonts w:ascii="宋体" w:cs="宋体" w:hint="eastAsia"/>
          <w:color w:val="000000" w:themeColor="text1"/>
          <w:sz w:val="28"/>
          <w:szCs w:val="28"/>
        </w:rPr>
        <w:t>离婚自由权及其法律限制</w:t>
      </w:r>
    </w:p>
    <w:p w14:paraId="1C012972" w14:textId="1115821F" w:rsidR="004B1D41" w:rsidRDefault="004B1D41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</w:rPr>
      </w:pPr>
      <w:r>
        <w:rPr>
          <w:rFonts w:ascii="宋体" w:cs="宋体" w:hint="eastAsia"/>
          <w:color w:val="000000" w:themeColor="text1"/>
          <w:sz w:val="28"/>
          <w:szCs w:val="28"/>
        </w:rPr>
        <w:t>论夫妻共同财产的认定</w:t>
      </w:r>
    </w:p>
    <w:p w14:paraId="012D99EF" w14:textId="54FCD9CC" w:rsidR="00AF038B" w:rsidRPr="00E5482B" w:rsidRDefault="00AF038B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 w:hint="eastAsia"/>
          <w:color w:val="000000" w:themeColor="text1"/>
          <w:sz w:val="28"/>
          <w:szCs w:val="28"/>
        </w:rPr>
      </w:pPr>
      <w:r>
        <w:rPr>
          <w:rFonts w:ascii="宋体" w:cs="宋体" w:hint="eastAsia"/>
          <w:color w:val="000000" w:themeColor="text1"/>
          <w:sz w:val="28"/>
          <w:szCs w:val="28"/>
        </w:rPr>
        <w:t>再婚*</w:t>
      </w:r>
      <w:r>
        <w:rPr>
          <w:rFonts w:ascii="宋体" w:cs="宋体"/>
          <w:color w:val="000000" w:themeColor="text1"/>
          <w:sz w:val="28"/>
          <w:szCs w:val="28"/>
        </w:rPr>
        <w:t>**</w:t>
      </w:r>
      <w:r>
        <w:rPr>
          <w:rFonts w:ascii="宋体" w:cs="宋体" w:hint="eastAsia"/>
          <w:color w:val="000000" w:themeColor="text1"/>
          <w:sz w:val="28"/>
          <w:szCs w:val="28"/>
        </w:rPr>
        <w:t>法律问题研究</w:t>
      </w:r>
    </w:p>
    <w:p w14:paraId="42029937" w14:textId="4358A20E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建筑物区分所有</w:t>
      </w:r>
      <w:r w:rsidR="00BA103E" w:rsidRPr="00E5482B">
        <w:rPr>
          <w:rFonts w:ascii="宋体" w:cs="宋体" w:hint="eastAsia"/>
          <w:color w:val="000000" w:themeColor="text1"/>
          <w:sz w:val="28"/>
          <w:szCs w:val="28"/>
        </w:rPr>
        <w:t>权</w:t>
      </w: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探析</w:t>
      </w:r>
    </w:p>
    <w:p w14:paraId="78BCA40D" w14:textId="0686D279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论违约责任与侵权责任的竞合</w:t>
      </w:r>
    </w:p>
    <w:p w14:paraId="77EE7517" w14:textId="7D450F3F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格式合同问题探讨</w:t>
      </w:r>
    </w:p>
    <w:p w14:paraId="120EE2A1" w14:textId="2F61A0EF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论我国除斥期间法律制度的完善</w:t>
      </w:r>
    </w:p>
    <w:p w14:paraId="35ECBFBC" w14:textId="6F1DC1D8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网络课程知识产权法律保护问题探析</w:t>
      </w:r>
    </w:p>
    <w:p w14:paraId="56845175" w14:textId="7B223EA1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论诚实信用原则在劳动合同订立中的运用</w:t>
      </w:r>
    </w:p>
    <w:p w14:paraId="2D35DE41" w14:textId="6BC9A7D0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网络游戏直播的著作权研究</w:t>
      </w:r>
    </w:p>
    <w:p w14:paraId="069C3AE9" w14:textId="3237C42F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论离婚后父母对子女的探视权保护</w:t>
      </w:r>
    </w:p>
    <w:p w14:paraId="328CA136" w14:textId="206E0F06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我国夫妻约定财产制度探析</w:t>
      </w:r>
    </w:p>
    <w:p w14:paraId="581160AB" w14:textId="39432BC0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有限责任公司股权继承制度研究</w:t>
      </w:r>
    </w:p>
    <w:p w14:paraId="2DB667F9" w14:textId="60F24508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《民法典》背景下夫妻忠诚协议效力研究</w:t>
      </w:r>
    </w:p>
    <w:p w14:paraId="49BF8BDB" w14:textId="494F2D68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论所有权行使的限制</w:t>
      </w:r>
    </w:p>
    <w:p w14:paraId="54652693" w14:textId="7D8DBF07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论快递服务合同中消费者权益的保护</w:t>
      </w:r>
    </w:p>
    <w:p w14:paraId="4785C352" w14:textId="41E65DFD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快递丢失与毁损的赔偿责任</w:t>
      </w:r>
    </w:p>
    <w:p w14:paraId="71A30C89" w14:textId="3DB082DC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论快递服务合同之保价条款</w:t>
      </w:r>
    </w:p>
    <w:p w14:paraId="1724C541" w14:textId="3799047E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论承租人的优先购买权</w:t>
      </w:r>
    </w:p>
    <w:p w14:paraId="78B00E39" w14:textId="044E360F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lastRenderedPageBreak/>
        <w:t>论</w:t>
      </w: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“</w:t>
      </w: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恶意差评</w:t>
      </w: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”</w:t>
      </w: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行为的法律定位与责任</w:t>
      </w:r>
    </w:p>
    <w:p w14:paraId="151EA914" w14:textId="477CA096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小区道路公共化的民事问题研究</w:t>
      </w:r>
    </w:p>
    <w:p w14:paraId="54492E38" w14:textId="13296ABE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《民法典》中关于离婚冷静期现实操作的可能性制度搭建</w:t>
      </w:r>
    </w:p>
    <w:p w14:paraId="167EFEE6" w14:textId="36F0C31B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论非法人组织制度的完善</w:t>
      </w:r>
    </w:p>
    <w:p w14:paraId="21058E41" w14:textId="4D79B29B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论民事时效制度的完善</w:t>
      </w:r>
    </w:p>
    <w:p w14:paraId="6D2F1F23" w14:textId="50C5CF4E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论预期违约制度</w:t>
      </w:r>
    </w:p>
    <w:p w14:paraId="43CA8584" w14:textId="4FAECBDC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论情势变更原则</w:t>
      </w:r>
    </w:p>
    <w:p w14:paraId="444AC802" w14:textId="5B2D60C6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论代理行为的效力</w:t>
      </w:r>
    </w:p>
    <w:p w14:paraId="03E7D0D1" w14:textId="76E67D4B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大数据背景下的隐私权保护问题研究</w:t>
      </w:r>
    </w:p>
    <w:p w14:paraId="6F429E77" w14:textId="03619FA2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浅议我国债权人代位制度及完善</w:t>
      </w:r>
    </w:p>
    <w:p w14:paraId="69C63270" w14:textId="5335C738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网约车违约的法律问题研究</w:t>
      </w:r>
    </w:p>
    <w:p w14:paraId="7389F296" w14:textId="5128801E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论</w:t>
      </w: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“</w:t>
      </w: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恶意差评</w:t>
      </w: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”</w:t>
      </w: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行为的法律定位与责任</w:t>
      </w:r>
    </w:p>
    <w:p w14:paraId="0E2C6705" w14:textId="19C7D166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论网络言论自由的法律规制</w:t>
      </w:r>
    </w:p>
    <w:p w14:paraId="5878EE7A" w14:textId="21B8E902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惩罚性赔偿制度研究</w:t>
      </w:r>
    </w:p>
    <w:p w14:paraId="326198FC" w14:textId="4DCFB8FC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第三方电子支付法律问题研究</w:t>
      </w:r>
    </w:p>
    <w:p w14:paraId="6536CD24" w14:textId="34F86B6C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个人信息权保护路径探索-以《民法典》为视角</w:t>
      </w:r>
    </w:p>
    <w:p w14:paraId="0268D6DE" w14:textId="393DD9D6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信息网络传播权的侵权认定及其保护</w:t>
      </w:r>
    </w:p>
    <w:p w14:paraId="0B07AEA3" w14:textId="14DACB26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在线旅游消费者权益保护法律问题研究</w:t>
      </w:r>
    </w:p>
    <w:p w14:paraId="40C3483B" w14:textId="28B03391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论网络时代个人位置信息的法律保护</w:t>
      </w:r>
    </w:p>
    <w:p w14:paraId="1EB6E5EE" w14:textId="0AB71573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论人工智能的法律地位</w:t>
      </w:r>
    </w:p>
    <w:p w14:paraId="699F923B" w14:textId="2CBE931A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论小区业主共有权的法律保护</w:t>
      </w:r>
    </w:p>
    <w:p w14:paraId="29B9D92C" w14:textId="261E1A5F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微博名誉侵权之归责原则研究</w:t>
      </w:r>
    </w:p>
    <w:p w14:paraId="59CD2A80" w14:textId="6BE684C0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论劳动者单方解除权</w:t>
      </w:r>
    </w:p>
    <w:p w14:paraId="2EE44F36" w14:textId="057FBC94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劳动人事争议调解制度存在的问题及完善对策</w:t>
      </w:r>
    </w:p>
    <w:p w14:paraId="07BF94E0" w14:textId="3D2B75AE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浅析农民工劳动权益保护</w:t>
      </w: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——</w:t>
      </w: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以XX地为例</w:t>
      </w:r>
    </w:p>
    <w:p w14:paraId="5BBF0913" w14:textId="0818EB5F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试论劳动合同中的服务期违约金制度</w:t>
      </w:r>
    </w:p>
    <w:p w14:paraId="4ACC047B" w14:textId="3F0A483F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lastRenderedPageBreak/>
        <w:t>竞业限制若干问题研究</w:t>
      </w:r>
    </w:p>
    <w:p w14:paraId="0FD4AFB7" w14:textId="08825D3A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论我国的集体合同制度</w:t>
      </w:r>
    </w:p>
    <w:p w14:paraId="6D65A877" w14:textId="0C3F205D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劳务派遣若干问题探讨</w:t>
      </w:r>
    </w:p>
    <w:p w14:paraId="6FFCC4C7" w14:textId="6CC93C4A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对事实劳动关系认定的法律思考</w:t>
      </w:r>
    </w:p>
    <w:p w14:paraId="4F1607B2" w14:textId="7F1ADF09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论无固定期限的劳动合同对劳动者的保护</w:t>
      </w:r>
    </w:p>
    <w:p w14:paraId="1B3205D1" w14:textId="44EB5BB9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劳动人事仲裁制度存在的问题及完善对策</w:t>
      </w:r>
    </w:p>
    <w:p w14:paraId="6915E7B5" w14:textId="142AA100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试论劳动人事争议</w:t>
      </w: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“</w:t>
      </w: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一调一裁二审</w:t>
      </w: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”</w:t>
      </w: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机制的不足与完善</w:t>
      </w:r>
    </w:p>
    <w:p w14:paraId="08670138" w14:textId="426F39D8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论《劳动合同法》中的预告解除权</w:t>
      </w:r>
    </w:p>
    <w:p w14:paraId="72A67B7C" w14:textId="400AD9D4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浅析反就业歧视的立法完善</w:t>
      </w:r>
    </w:p>
    <w:p w14:paraId="77DC4273" w14:textId="7B5362FE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劳动关系中</w:t>
      </w: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“</w:t>
      </w: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农民工</w:t>
      </w: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”</w:t>
      </w: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的主体特征与权益保护研究</w:t>
      </w:r>
    </w:p>
    <w:p w14:paraId="57EE2019" w14:textId="4909A754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社会保险争议若干问题辨析</w:t>
      </w: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—</w:t>
      </w: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以用人单位与劳动者之间的纠纷为视角</w:t>
      </w:r>
    </w:p>
    <w:p w14:paraId="655255B1" w14:textId="12652180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农民工工伤维权难的法律问题研究</w:t>
      </w:r>
    </w:p>
    <w:p w14:paraId="22AE55BF" w14:textId="4CC2F920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论我国失业保险法律制度存在的问题及完善</w:t>
      </w:r>
    </w:p>
    <w:p w14:paraId="151C5030" w14:textId="6EDC215B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完善我国农村社会养老保险法律制度研究</w:t>
      </w:r>
    </w:p>
    <w:p w14:paraId="7A3D0612" w14:textId="0DF88D02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我国《社会保险法》中的弱势群体保护问题探讨</w:t>
      </w:r>
    </w:p>
    <w:p w14:paraId="121EC911" w14:textId="13463D67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我国现行养老保险制度存在的主要问题与对策思考</w:t>
      </w:r>
    </w:p>
    <w:p w14:paraId="421453A3" w14:textId="08AE4A53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我国劳务派遣工社会保险法律制度研究</w:t>
      </w:r>
    </w:p>
    <w:p w14:paraId="6BE8EF0E" w14:textId="270C82CB" w:rsidR="00334A17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社会保险争议解决途径研究</w:t>
      </w:r>
    </w:p>
    <w:p w14:paraId="7378B36A" w14:textId="5D71A58D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老年化趋势下我国城镇老年人医疗保险法律制度研究</w:t>
      </w:r>
    </w:p>
    <w:p w14:paraId="7887CDD5" w14:textId="3317BCE8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社会保险代位追偿制度研究</w:t>
      </w: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——</w:t>
      </w: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以工伤保险制度为例</w:t>
      </w:r>
    </w:p>
    <w:p w14:paraId="0CF06CFA" w14:textId="0A87BF5C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代驾法律问题研究</w:t>
      </w: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——</w:t>
      </w: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以民法为中心</w:t>
      </w:r>
    </w:p>
    <w:p w14:paraId="7E916B63" w14:textId="40C3A845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企业劳动人事争议</w:t>
      </w:r>
      <w:r w:rsidR="00E3389A">
        <w:rPr>
          <w:rFonts w:ascii="宋体" w:cs="宋体" w:hint="eastAsia"/>
          <w:color w:val="000000" w:themeColor="text1"/>
          <w:sz w:val="28"/>
          <w:szCs w:val="28"/>
        </w:rPr>
        <w:t>调解制度</w:t>
      </w: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的作用及完善</w:t>
      </w:r>
    </w:p>
    <w:p w14:paraId="2BD1BA7D" w14:textId="50DEE2CE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试论行政调解在劳动人事争议解决中的作用</w:t>
      </w:r>
    </w:p>
    <w:p w14:paraId="27EC1B43" w14:textId="11AFDDC4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浅析员工股权激励法律风险</w:t>
      </w:r>
    </w:p>
    <w:p w14:paraId="27DEA89E" w14:textId="22DB7562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论</w:t>
      </w: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“</w:t>
      </w: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劳动关系</w:t>
      </w: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”</w:t>
      </w: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判定标准的反思与重构</w:t>
      </w:r>
    </w:p>
    <w:p w14:paraId="23F76F9F" w14:textId="5832E786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lastRenderedPageBreak/>
        <w:t>解聘公司高管的法律适用问题研究</w:t>
      </w:r>
    </w:p>
    <w:p w14:paraId="6681DF68" w14:textId="33E8DEFD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劳动合同法试用期制度研究</w:t>
      </w:r>
    </w:p>
    <w:p w14:paraId="1F647EE9" w14:textId="07BF6B8D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人工智能时代劳动法的适用困境与出路</w:t>
      </w:r>
    </w:p>
    <w:p w14:paraId="6D657A39" w14:textId="558DB951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《民法典》视域下老年人权益保障机制研究</w:t>
      </w:r>
    </w:p>
    <w:p w14:paraId="690EC4C8" w14:textId="390B4200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疫情防控下电子劳动合同的发展与法律应对</w:t>
      </w:r>
    </w:p>
    <w:p w14:paraId="76A01208" w14:textId="7FEFD137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电子劳动合同若干问题探讨</w:t>
      </w:r>
    </w:p>
    <w:p w14:paraId="75E0B3E4" w14:textId="2E3A154E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论工伤认定存在的问题及解决对策</w:t>
      </w:r>
    </w:p>
    <w:p w14:paraId="48621CC0" w14:textId="05502197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论工伤保险待遇与侵权损害赔偿之竞合</w:t>
      </w:r>
    </w:p>
    <w:p w14:paraId="4FBB2414" w14:textId="14C4D569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民法典时代工作场所性骚扰的法律规制</w:t>
      </w:r>
    </w:p>
    <w:p w14:paraId="5963E636" w14:textId="5974CA8E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我国劳动合同解除制度存在的问题及完善</w:t>
      </w:r>
    </w:p>
    <w:p w14:paraId="68838260" w14:textId="708B9AA6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劳动合同法双倍工资制度研究</w:t>
      </w:r>
    </w:p>
    <w:p w14:paraId="182D9823" w14:textId="36B8D62E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粤港澳大湾区劳动人事争议处理机制比较研究</w:t>
      </w:r>
    </w:p>
    <w:p w14:paraId="2832227A" w14:textId="6BFD708F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实习生劳动者身份研究</w:t>
      </w:r>
    </w:p>
    <w:p w14:paraId="266158CC" w14:textId="74D41395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论劳动人事争议仲裁中的案外第三人权益救济</w:t>
      </w:r>
    </w:p>
    <w:p w14:paraId="7F983F9B" w14:textId="0700423A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论雇主责任对工伤保险的作用与影响</w:t>
      </w:r>
    </w:p>
    <w:p w14:paraId="0ECD11AD" w14:textId="2FF971BB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我国工伤保险法律制度问题研究</w:t>
      </w:r>
    </w:p>
    <w:p w14:paraId="67F4F4E0" w14:textId="5E3BDE55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工伤认定中事实劳动关系确认问题研究</w:t>
      </w:r>
    </w:p>
    <w:p w14:paraId="3B631103" w14:textId="619DA83E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简析因工外出情形的工伤认定问题</w:t>
      </w:r>
    </w:p>
    <w:p w14:paraId="62907F8C" w14:textId="784C3174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中外劳动人事争议处理体制比较研究</w:t>
      </w:r>
    </w:p>
    <w:p w14:paraId="5C7A076F" w14:textId="1E68219A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不动产预告登记制度研究</w:t>
      </w:r>
    </w:p>
    <w:p w14:paraId="507C048A" w14:textId="1E1234AA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网络环境中不正当竞争行为的法律规制</w:t>
      </w:r>
    </w:p>
    <w:p w14:paraId="40C70C75" w14:textId="1BDDDA14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网络短视频著作权侵权的法律规制</w:t>
      </w:r>
    </w:p>
    <w:p w14:paraId="2F35B4AE" w14:textId="2903EF88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网络购物中刷单行为的法律规制研究</w:t>
      </w:r>
    </w:p>
    <w:p w14:paraId="3A613853" w14:textId="17090C13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电子商务虚假宣传法律规制研究</w:t>
      </w:r>
    </w:p>
    <w:p w14:paraId="3EBA9C13" w14:textId="5120FC4F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医患关系的法律属性及其法律规制</w:t>
      </w:r>
    </w:p>
    <w:p w14:paraId="1802492A" w14:textId="797C4082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老年人权益法律保护的问题与对策研究</w:t>
      </w:r>
    </w:p>
    <w:p w14:paraId="2ABD95F1" w14:textId="2EC3A4F4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lastRenderedPageBreak/>
        <w:t>我国老年人法律体系问题浅探</w:t>
      </w:r>
    </w:p>
    <w:p w14:paraId="462E158B" w14:textId="229BE382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终身学习立法问题研究</w:t>
      </w: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——</w:t>
      </w: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以老年教育为例</w:t>
      </w:r>
    </w:p>
    <w:p w14:paraId="70FD4AE9" w14:textId="5173B4E9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老年人再就业法律问题研究</w:t>
      </w:r>
    </w:p>
    <w:p w14:paraId="402FCF8B" w14:textId="5EF041CF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老年人监护制度浅探</w:t>
      </w:r>
    </w:p>
    <w:p w14:paraId="0539EDED" w14:textId="42198302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论我国继承法律制度的问题与完善</w:t>
      </w:r>
    </w:p>
    <w:p w14:paraId="1A695C31" w14:textId="67C3B146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养老法律问题研究（探讨居家养老、社会机构养老等方面涉及到的法律问题与对策等，而非探讨养老保险制度）</w:t>
      </w:r>
    </w:p>
    <w:p w14:paraId="14507459" w14:textId="77777777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“</w:t>
      </w: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以房养老</w:t>
      </w: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”</w:t>
      </w: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法律问题研究</w:t>
      </w:r>
    </w:p>
    <w:p w14:paraId="6D8C35E6" w14:textId="7F44CEF1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房屋抵押实务问题研究</w:t>
      </w:r>
    </w:p>
    <w:p w14:paraId="36FCA1E8" w14:textId="0DC3FA80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农村房屋买卖合同效力问题研究</w:t>
      </w:r>
    </w:p>
    <w:p w14:paraId="14DC03BF" w14:textId="326DB939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论房屋买卖合同的问题与对策</w:t>
      </w:r>
    </w:p>
    <w:p w14:paraId="57886E48" w14:textId="36678671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试论商品房转让中的法律问题</w:t>
      </w:r>
    </w:p>
    <w:p w14:paraId="27FBAD54" w14:textId="3C9D6283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论我国不动产登记制度的问题与对策</w:t>
      </w:r>
    </w:p>
    <w:p w14:paraId="7D353BF0" w14:textId="7CD8FDAC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论城市房屋预售制度的法律问题</w:t>
      </w:r>
    </w:p>
    <w:p w14:paraId="7E4970E0" w14:textId="2B88B7A1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论我国物业管理制度的法律问题</w:t>
      </w:r>
    </w:p>
    <w:p w14:paraId="627C49F8" w14:textId="36F976FA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物业服务合同的问题与对策</w:t>
      </w:r>
    </w:p>
    <w:p w14:paraId="552E8E07" w14:textId="1B562658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小区</w:t>
      </w: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“</w:t>
      </w: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业主公约</w:t>
      </w: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”</w:t>
      </w: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法律问题探讨</w:t>
      </w:r>
    </w:p>
    <w:p w14:paraId="760B81B3" w14:textId="1E555C3C" w:rsidR="008B3714" w:rsidRPr="00E5482B" w:rsidRDefault="00634645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 w:hint="eastAsia"/>
          <w:color w:val="000000" w:themeColor="text1"/>
          <w:sz w:val="28"/>
          <w:szCs w:val="28"/>
        </w:rPr>
        <w:t>“</w:t>
      </w: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房产税</w:t>
      </w:r>
      <w:r w:rsidRPr="00E5482B">
        <w:rPr>
          <w:rFonts w:ascii="宋体" w:cs="宋体" w:hint="eastAsia"/>
          <w:color w:val="000000" w:themeColor="text1"/>
          <w:sz w:val="28"/>
          <w:szCs w:val="28"/>
        </w:rPr>
        <w:t>”</w:t>
      </w:r>
      <w:r w:rsidR="008B3714" w:rsidRPr="00E5482B">
        <w:rPr>
          <w:rFonts w:ascii="宋体" w:cs="宋体" w:hint="eastAsia"/>
          <w:color w:val="000000" w:themeColor="text1"/>
          <w:sz w:val="28"/>
          <w:szCs w:val="28"/>
          <w:lang w:eastAsia="zh-Hans"/>
        </w:rPr>
        <w:t>相</w:t>
      </w:r>
      <w:r w:rsidR="008B3714"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关法律问题研究</w:t>
      </w:r>
    </w:p>
    <w:p w14:paraId="327BA418" w14:textId="39810AB4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论不动产善意取得制度</w:t>
      </w:r>
    </w:p>
    <w:p w14:paraId="248657C9" w14:textId="741CB014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虚假房屋买卖合同问题研究</w:t>
      </w:r>
    </w:p>
    <w:p w14:paraId="50E26DCB" w14:textId="31F040D9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无产权房屋买卖问题与对策</w:t>
      </w:r>
    </w:p>
    <w:p w14:paraId="199AF24B" w14:textId="68F4959A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论居住权行使中的问题与对策</w:t>
      </w:r>
    </w:p>
    <w:p w14:paraId="684DF026" w14:textId="655B418B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三胎政策下的女职工劳动权益保障研究</w:t>
      </w:r>
    </w:p>
    <w:p w14:paraId="1102D7E5" w14:textId="76161126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共享经济背景下劳动者权益保护研究</w:t>
      </w:r>
    </w:p>
    <w:p w14:paraId="352129DC" w14:textId="479CCC6D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论平台经济中的劳动关系认定</w:t>
      </w:r>
    </w:p>
    <w:p w14:paraId="544FA334" w14:textId="77777777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“</w:t>
      </w: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直播带货</w:t>
      </w: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”</w:t>
      </w: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法律问题浅探</w:t>
      </w:r>
    </w:p>
    <w:p w14:paraId="0E34EA45" w14:textId="78EE6A6D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lastRenderedPageBreak/>
        <w:t>交通事故责任认定的法律问题研究</w:t>
      </w:r>
    </w:p>
    <w:p w14:paraId="1F0C0D85" w14:textId="6D75DE3E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论新智能技术背景下交通事故责任认定问题（如自动驾驶、无人驾驶）</w:t>
      </w:r>
    </w:p>
    <w:p w14:paraId="2C6F607D" w14:textId="5DDBDA19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高空抛物侵权行为民事责任研究</w:t>
      </w:r>
    </w:p>
    <w:p w14:paraId="60A724F3" w14:textId="161DF51D" w:rsidR="008B3714" w:rsidRPr="005E1826" w:rsidRDefault="005E1826" w:rsidP="005E1826">
      <w:pPr>
        <w:spacing w:line="520" w:lineRule="exact"/>
        <w:ind w:left="420"/>
        <w:rPr>
          <w:rFonts w:ascii="宋体" w:cs="宋体"/>
          <w:b/>
          <w:bCs/>
          <w:color w:val="000000" w:themeColor="text1"/>
          <w:sz w:val="28"/>
          <w:szCs w:val="28"/>
          <w:lang w:eastAsia="zh-Hans"/>
        </w:rPr>
      </w:pPr>
      <w:r w:rsidRPr="005E1826">
        <w:rPr>
          <w:rFonts w:ascii="宋体" w:cs="宋体" w:hint="eastAsia"/>
          <w:b/>
          <w:bCs/>
          <w:color w:val="000000" w:themeColor="text1"/>
          <w:sz w:val="28"/>
          <w:szCs w:val="28"/>
        </w:rPr>
        <w:t>刑法类</w:t>
      </w:r>
    </w:p>
    <w:p w14:paraId="074168FB" w14:textId="0DF5D5CF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试论死刑适用应设年龄上限的合理性</w:t>
      </w:r>
    </w:p>
    <w:p w14:paraId="73650B78" w14:textId="2B180BE4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关于社区矫正若干问题的思考</w:t>
      </w:r>
    </w:p>
    <w:p w14:paraId="0675F3D5" w14:textId="548CEB51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论数罪并罚的根据：兼论我国数罪并罚制度的缺陷及其完善</w:t>
      </w:r>
    </w:p>
    <w:p w14:paraId="7617E1F5" w14:textId="3D2C52D3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醉酒人的刑事责任</w:t>
      </w:r>
    </w:p>
    <w:p w14:paraId="0D445AF5" w14:textId="68723EAB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刑事缺席审判制度研究</w:t>
      </w:r>
    </w:p>
    <w:p w14:paraId="126232A9" w14:textId="01DB140C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试论刑法解释的限度</w:t>
      </w:r>
    </w:p>
    <w:p w14:paraId="5C3E4613" w14:textId="4C9CAF61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试论偶然防卫</w:t>
      </w:r>
    </w:p>
    <w:p w14:paraId="5C132815" w14:textId="3200FDB9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“</w:t>
      </w: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见死不救</w:t>
      </w: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”</w:t>
      </w: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行为定性的法律分析</w:t>
      </w:r>
    </w:p>
    <w:p w14:paraId="65F59E05" w14:textId="6B1278BF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针对网络犯罪之认定探讨</w:t>
      </w: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——</w:t>
      </w: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兼评刑罚相应立法的完善</w:t>
      </w:r>
    </w:p>
    <w:p w14:paraId="1ABC1157" w14:textId="3EAF2FB9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试论我国刑法中的身份犯</w:t>
      </w:r>
    </w:p>
    <w:p w14:paraId="3BF2032F" w14:textId="61C69B41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试论故意伤害罪的结果加重犯</w:t>
      </w:r>
    </w:p>
    <w:p w14:paraId="4E70EDFA" w14:textId="1B3EFEA8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共同犯罪停止形态探析</w:t>
      </w:r>
    </w:p>
    <w:p w14:paraId="5D6669BC" w14:textId="5ABC380A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片面共犯若干问题思考</w:t>
      </w:r>
    </w:p>
    <w:p w14:paraId="3CF329F0" w14:textId="01BEBCA4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试论间接正犯</w:t>
      </w:r>
    </w:p>
    <w:p w14:paraId="579CB174" w14:textId="0D578D5D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单位犯罪自首制度初探</w:t>
      </w:r>
    </w:p>
    <w:p w14:paraId="3150A41B" w14:textId="72D6DB96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试论不作为犯罪的先行行为</w:t>
      </w:r>
    </w:p>
    <w:p w14:paraId="7DB46809" w14:textId="37B3002C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网络犯罪刑事管辖权的思考</w:t>
      </w:r>
    </w:p>
    <w:p w14:paraId="0D08255F" w14:textId="691A57E5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试论我国刑法中的罚金刑</w:t>
      </w:r>
    </w:p>
    <w:p w14:paraId="0C8E69FB" w14:textId="32AAEA12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资格刑的反思与重构</w:t>
      </w:r>
    </w:p>
    <w:p w14:paraId="4E848C10" w14:textId="61E2945F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限制死刑的价值考量</w:t>
      </w:r>
    </w:p>
    <w:p w14:paraId="4DFE1F66" w14:textId="4C62E690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试论刑法中的严格责任</w:t>
      </w:r>
    </w:p>
    <w:p w14:paraId="1B1C3C88" w14:textId="2CA1DBB8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lastRenderedPageBreak/>
        <w:t>“</w:t>
      </w: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扒窃</w:t>
      </w: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”</w:t>
      </w: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认定中的若干疑难问题探析</w:t>
      </w:r>
    </w:p>
    <w:p w14:paraId="254AE801" w14:textId="5876E068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试论危险驾驶罪</w:t>
      </w:r>
    </w:p>
    <w:p w14:paraId="45B3237D" w14:textId="638BE952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大数据技术背景下个人信息的刑法保护研究</w:t>
      </w:r>
    </w:p>
    <w:p w14:paraId="046543F0" w14:textId="0982CC14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信息网络传播权的侵权认定及其保护</w:t>
      </w:r>
    </w:p>
    <w:p w14:paraId="3BEBF347" w14:textId="79DBD435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试论转化型抢劫罪</w:t>
      </w:r>
    </w:p>
    <w:p w14:paraId="65E0C142" w14:textId="0168F742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诉讼诈骗行为的性质辨析</w:t>
      </w:r>
    </w:p>
    <w:p w14:paraId="7A62F257" w14:textId="32E25826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试论寻衅滋事罪</w:t>
      </w:r>
    </w:p>
    <w:p w14:paraId="40F7ECFD" w14:textId="305C73FC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恶意透支行为的司法认定</w:t>
      </w:r>
    </w:p>
    <w:p w14:paraId="024B89A5" w14:textId="65DA6924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试论受贿罪的主体</w:t>
      </w:r>
    </w:p>
    <w:p w14:paraId="26EC295A" w14:textId="0700836E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考试作弊犯罪若干问题的思考</w:t>
      </w:r>
    </w:p>
    <w:p w14:paraId="4CFB3431" w14:textId="39BEB9A0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大数据背景下隐私权的刑法保护</w:t>
      </w:r>
    </w:p>
    <w:p w14:paraId="5C0E2C1E" w14:textId="64E3FE79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论财产罪的非法占有目的</w:t>
      </w:r>
    </w:p>
    <w:p w14:paraId="26BF5F74" w14:textId="19A64F83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侵占罪疑难问题研究</w:t>
      </w:r>
    </w:p>
    <w:p w14:paraId="16BDB5D7" w14:textId="1C45091E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刑法规制家庭暴力犯罪困局探析</w:t>
      </w:r>
    </w:p>
    <w:p w14:paraId="06F5C4A3" w14:textId="1F7B840A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关于未成年人刑事责任年龄问题的研究</w:t>
      </w:r>
    </w:p>
    <w:p w14:paraId="505F4766" w14:textId="77777777" w:rsidR="00A3602E" w:rsidRPr="00E5482B" w:rsidRDefault="00A3602E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老年人犯罪的刑事责任问题研究</w:t>
      </w:r>
    </w:p>
    <w:p w14:paraId="0244776C" w14:textId="38C210B1" w:rsidR="00B27D28" w:rsidRPr="00E5482B" w:rsidRDefault="00FF1515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论无限防卫权</w:t>
      </w:r>
    </w:p>
    <w:p w14:paraId="1F98D5C4" w14:textId="0CAA7483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高空抛物罪的法律适用研究</w:t>
      </w:r>
    </w:p>
    <w:p w14:paraId="454D9399" w14:textId="17D65A54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论</w:t>
      </w: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“</w:t>
      </w: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以危险方法危害公共安全罪</w:t>
      </w: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”</w:t>
      </w: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的限制适用</w:t>
      </w:r>
    </w:p>
    <w:p w14:paraId="4C2434CA" w14:textId="1553FCF8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论非法经营罪的扩张适用及其解决路径</w:t>
      </w:r>
    </w:p>
    <w:p w14:paraId="240A0BEA" w14:textId="521C6F43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刑法中的职业禁止研究</w:t>
      </w:r>
    </w:p>
    <w:p w14:paraId="3077E461" w14:textId="27E54DE2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试论我国污染环境罪的立法完善</w:t>
      </w:r>
    </w:p>
    <w:p w14:paraId="028124F3" w14:textId="22E9AA33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交通肇事罪共同犯罪研究</w:t>
      </w:r>
    </w:p>
    <w:p w14:paraId="2F732B3C" w14:textId="79332ADC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涉人工智能犯罪刑法规制问题研究</w:t>
      </w:r>
    </w:p>
    <w:p w14:paraId="704E7609" w14:textId="3B002CF0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网络服务提供者刑事责任的认定及司法完善</w:t>
      </w:r>
    </w:p>
    <w:p w14:paraId="0D1334ED" w14:textId="10C8C623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论网络空间中的侮辱罪</w:t>
      </w:r>
    </w:p>
    <w:p w14:paraId="34E2331A" w14:textId="0165E31E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lastRenderedPageBreak/>
        <w:t>论终身监禁制度适用的完善</w:t>
      </w:r>
    </w:p>
    <w:p w14:paraId="64CF3F77" w14:textId="3CC6A46E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轻微暴力致死案件的刑法研究</w:t>
      </w:r>
    </w:p>
    <w:p w14:paraId="7DC29BF5" w14:textId="2B9EE216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刑法中先行行为理论与实践问题研究</w:t>
      </w:r>
    </w:p>
    <w:p w14:paraId="2DE5FD24" w14:textId="095427EF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窃取网游虚拟财产行为的刑法认定</w:t>
      </w:r>
    </w:p>
    <w:p w14:paraId="6B2D20B9" w14:textId="7C8CA94D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食品安全犯罪刑法规制问题研究</w:t>
      </w:r>
    </w:p>
    <w:p w14:paraId="3D4D4075" w14:textId="3B47F8FE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袭警罪的法律适用研究</w:t>
      </w:r>
    </w:p>
    <w:p w14:paraId="57AEAE08" w14:textId="5327F23A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冒用他人信用卡行为的刑法定性分析</w:t>
      </w:r>
    </w:p>
    <w:p w14:paraId="63574777" w14:textId="3E847FA0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刑事强制医疗的适用和反思</w:t>
      </w:r>
    </w:p>
    <w:p w14:paraId="265D82EA" w14:textId="7C20EDD2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论教唆、帮助自杀行为的犯罪性</w:t>
      </w:r>
    </w:p>
    <w:p w14:paraId="6C7406F3" w14:textId="1650832F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共犯脱离问题研究</w:t>
      </w:r>
    </w:p>
    <w:p w14:paraId="3A3B7E1B" w14:textId="29C55926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恶意透支型信用卡诈骗罪疑难问题的司法认定</w:t>
      </w:r>
    </w:p>
    <w:p w14:paraId="1761A5F5" w14:textId="12F9CDB1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人工智能的犯罪主体及其刑法规制</w:t>
      </w:r>
    </w:p>
    <w:p w14:paraId="18285ACF" w14:textId="1454AC56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论</w:t>
      </w: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“</w:t>
      </w: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网络暴力</w:t>
      </w: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”</w:t>
      </w: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致人自杀死亡的刑事责任成立的正当性</w:t>
      </w:r>
    </w:p>
    <w:p w14:paraId="5F307085" w14:textId="0F641917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网络中立帮助行为的处罚边界探究</w:t>
      </w:r>
    </w:p>
    <w:p w14:paraId="63214B2D" w14:textId="79E2400C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职务侵占罪的客观方面研究</w:t>
      </w:r>
    </w:p>
    <w:p w14:paraId="0F4DE8CC" w14:textId="040D55EB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认罪认罚从宽制度研究</w:t>
      </w: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——</w:t>
      </w: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以被害人参与为</w:t>
      </w:r>
      <w:r w:rsidR="008C3B30" w:rsidRPr="00E5482B">
        <w:rPr>
          <w:rFonts w:ascii="宋体" w:cs="宋体" w:hint="eastAsia"/>
          <w:color w:val="000000" w:themeColor="text1"/>
          <w:sz w:val="28"/>
          <w:szCs w:val="28"/>
        </w:rPr>
        <w:t>视角</w:t>
      </w:r>
    </w:p>
    <w:p w14:paraId="3AE89FB8" w14:textId="1AF7215C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社会医疗保险诈骗行为的刑法规制</w:t>
      </w:r>
    </w:p>
    <w:p w14:paraId="094425DF" w14:textId="15C78058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老年人刑事司法保护机制研究</w:t>
      </w:r>
    </w:p>
    <w:p w14:paraId="166D8F31" w14:textId="2193731B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挪用资金罪司法认定中若干问题研究</w:t>
      </w:r>
    </w:p>
    <w:p w14:paraId="041B009A" w14:textId="30B3A30F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正当防卫时间要件研究</w:t>
      </w:r>
    </w:p>
    <w:p w14:paraId="1AF2D775" w14:textId="76833E87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单位犯罪的刑事归责研究</w:t>
      </w:r>
    </w:p>
    <w:p w14:paraId="7140703A" w14:textId="2402B735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自媒体虚假信息的法律规制</w:t>
      </w:r>
    </w:p>
    <w:p w14:paraId="501E6146" w14:textId="173B30F7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中立帮助行为的可罚性问题研究</w:t>
      </w:r>
    </w:p>
    <w:p w14:paraId="38868C2D" w14:textId="54D23CDC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网络著作权犯罪的刑法规制</w:t>
      </w:r>
    </w:p>
    <w:p w14:paraId="1CBC7AB5" w14:textId="2075A88E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论药品犯罪的刑法规制</w:t>
      </w:r>
    </w:p>
    <w:p w14:paraId="05BC3BDD" w14:textId="5CD000E3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区块链信息服务提供者的刑事责任研究</w:t>
      </w:r>
    </w:p>
    <w:p w14:paraId="2151330D" w14:textId="32BEF23C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lastRenderedPageBreak/>
        <w:t>生物安全风险的刑法规制</w:t>
      </w:r>
    </w:p>
    <w:p w14:paraId="4320422E" w14:textId="625FC59B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论法人信息的刑法保护</w:t>
      </w:r>
    </w:p>
    <w:p w14:paraId="4797AAFD" w14:textId="0F2CB509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货币数字化场景下洗钱犯罪形态和刑法重构</w:t>
      </w:r>
    </w:p>
    <w:p w14:paraId="099EAE60" w14:textId="2FF48D80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安全生产的刑法保障</w:t>
      </w: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——</w:t>
      </w: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对《刑法修正案(十一)》相关规定的解读</w:t>
      </w:r>
    </w:p>
    <w:p w14:paraId="279449A8" w14:textId="318BA739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基因编辑之刑法规制及其限度</w:t>
      </w:r>
    </w:p>
    <w:p w14:paraId="7EDA6F05" w14:textId="559AFE76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妨害传染病防治罪客观要件的分析</w:t>
      </w:r>
    </w:p>
    <w:p w14:paraId="272BC223" w14:textId="53E536A0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民间融资的刑事法律风险界限</w:t>
      </w:r>
    </w:p>
    <w:p w14:paraId="54C370C3" w14:textId="16C67B1B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销售假冒注册商标的商品罪实证研究</w:t>
      </w:r>
    </w:p>
    <w:p w14:paraId="68C9BD95" w14:textId="576D83DD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一般累犯的司法疑难问题研究</w:t>
      </w:r>
    </w:p>
    <w:p w14:paraId="1E7AE7AE" w14:textId="1F6892F3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论网络谣言的刑法规制</w:t>
      </w:r>
    </w:p>
    <w:p w14:paraId="6C16BCEC" w14:textId="09DA29B4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论逃税罪免责条款的完善</w:t>
      </w:r>
    </w:p>
    <w:p w14:paraId="3F5AAB36" w14:textId="117EA56D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虐待儿童行为的刑法规制问题研究</w:t>
      </w:r>
    </w:p>
    <w:p w14:paraId="14670BAA" w14:textId="429D0191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论刑法中的法令行为</w:t>
      </w:r>
    </w:p>
    <w:p w14:paraId="50373274" w14:textId="1C51EFA5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故意杀人案件中被害人过错量刑影响研究</w:t>
      </w:r>
    </w:p>
    <w:p w14:paraId="709760BB" w14:textId="0E6349DD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假想防卫的错误类型与罪过认定</w:t>
      </w:r>
    </w:p>
    <w:p w14:paraId="7A66E8E8" w14:textId="12154A40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论抢劫罪和敲诈勒索罪的区分</w:t>
      </w:r>
    </w:p>
    <w:p w14:paraId="5901F99A" w14:textId="55CE3E1C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网络洗钱犯罪的惩治研究</w:t>
      </w:r>
    </w:p>
    <w:p w14:paraId="1529150F" w14:textId="27A6CAB1" w:rsidR="00FC0D2C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虚假广告代言行为入刑问题研究</w:t>
      </w:r>
    </w:p>
    <w:p w14:paraId="7653D0D0" w14:textId="722BCB74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反抗家庭暴力行为的刑法评价</w:t>
      </w:r>
    </w:p>
    <w:p w14:paraId="087EB33A" w14:textId="07A8D629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虐待被监护、看护人罪司法适用问题研究</w:t>
      </w:r>
    </w:p>
    <w:p w14:paraId="7FAE6EB1" w14:textId="732C977E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非法猎捕、杀害珍贵、濒危野生动物罪法益侵害与量刑匹配性研究</w:t>
      </w:r>
    </w:p>
    <w:p w14:paraId="61D96619" w14:textId="10BCAA3F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减刑制度研究</w:t>
      </w:r>
    </w:p>
    <w:p w14:paraId="6C2EB934" w14:textId="30DBF4E6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拐卖儿童罪的司法适用研究</w:t>
      </w:r>
    </w:p>
    <w:p w14:paraId="5783DDD9" w14:textId="014EF65F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故意犯罪中明知的证明困境与出路</w:t>
      </w:r>
    </w:p>
    <w:p w14:paraId="78E2C5A4" w14:textId="4D4E53AE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lastRenderedPageBreak/>
        <w:t>论牵连犯的处罚原则</w:t>
      </w:r>
    </w:p>
    <w:p w14:paraId="2EC50F6D" w14:textId="50ED2AC1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论胎儿权益的刑法保护</w:t>
      </w:r>
    </w:p>
    <w:p w14:paraId="58EDA356" w14:textId="358E0CAC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论我国刑法中的特别没收制度</w:t>
      </w:r>
    </w:p>
    <w:p w14:paraId="2F9FF2CF" w14:textId="2589052B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论医疗事故罪中的</w:t>
      </w: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“</w:t>
      </w: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过失</w:t>
      </w: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”</w:t>
      </w:r>
    </w:p>
    <w:p w14:paraId="2632BD80" w14:textId="1497FE91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论财产犯罪的事后处置赃物行为</w:t>
      </w:r>
    </w:p>
    <w:p w14:paraId="039CAA3A" w14:textId="260DC024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多次盗窃的司法认定</w:t>
      </w:r>
    </w:p>
    <w:p w14:paraId="2C3B1491" w14:textId="7890F925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冒名顶替罪的司法适用问题浅探</w:t>
      </w:r>
    </w:p>
    <w:p w14:paraId="7190B991" w14:textId="6CB2F900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论侵害英雄烈士名誉、荣誉罪的司法认定</w:t>
      </w:r>
    </w:p>
    <w:p w14:paraId="582BE709" w14:textId="290758E2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论负有照护职责人员性侵罪</w:t>
      </w:r>
    </w:p>
    <w:p w14:paraId="4C768707" w14:textId="77777777" w:rsidR="006C114C" w:rsidRPr="00E5482B" w:rsidRDefault="006C114C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 w:hint="eastAsia"/>
          <w:color w:val="000000" w:themeColor="text1"/>
          <w:sz w:val="28"/>
          <w:szCs w:val="28"/>
          <w:lang w:eastAsia="zh-Hans"/>
        </w:rPr>
        <w:t>共同犯罪的追诉时效探析</w:t>
      </w:r>
    </w:p>
    <w:p w14:paraId="7A26FFB1" w14:textId="77777777" w:rsidR="006C114C" w:rsidRPr="00E5482B" w:rsidRDefault="006C114C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 w:hint="eastAsia"/>
          <w:color w:val="000000" w:themeColor="text1"/>
          <w:sz w:val="28"/>
          <w:szCs w:val="28"/>
          <w:lang w:eastAsia="zh-Hans"/>
        </w:rPr>
        <w:t>高空抛物罪的立法评析与适用难题研究</w:t>
      </w:r>
    </w:p>
    <w:p w14:paraId="48FC3A4C" w14:textId="77777777" w:rsidR="006C114C" w:rsidRPr="00E5482B" w:rsidRDefault="006C114C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 w:hint="eastAsia"/>
          <w:color w:val="000000" w:themeColor="text1"/>
          <w:sz w:val="28"/>
          <w:szCs w:val="28"/>
          <w:lang w:eastAsia="zh-Hans"/>
        </w:rPr>
        <w:t>妨碍传染病防治罪的刑法适用研究</w:t>
      </w:r>
    </w:p>
    <w:p w14:paraId="0F556242" w14:textId="77777777" w:rsidR="006C114C" w:rsidRPr="00E5482B" w:rsidRDefault="006C114C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 w:hint="eastAsia"/>
          <w:color w:val="000000" w:themeColor="text1"/>
          <w:sz w:val="28"/>
          <w:szCs w:val="28"/>
          <w:lang w:eastAsia="zh-Hans"/>
        </w:rPr>
        <w:t>侵犯公民个人信息罪的反思与完善</w:t>
      </w:r>
    </w:p>
    <w:p w14:paraId="59A73FFD" w14:textId="77777777" w:rsidR="006C114C" w:rsidRPr="00E5482B" w:rsidRDefault="006C114C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 w:hint="eastAsia"/>
          <w:color w:val="000000" w:themeColor="text1"/>
          <w:sz w:val="28"/>
          <w:szCs w:val="28"/>
          <w:lang w:eastAsia="zh-Hans"/>
        </w:rPr>
        <w:t>大数据背景下公民个人信息的刑法保护措施分析</w:t>
      </w:r>
    </w:p>
    <w:p w14:paraId="004EA7BA" w14:textId="77777777" w:rsidR="006C114C" w:rsidRPr="00E5482B" w:rsidRDefault="006C114C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 w:hint="eastAsia"/>
          <w:color w:val="000000" w:themeColor="text1"/>
          <w:sz w:val="28"/>
          <w:szCs w:val="28"/>
          <w:lang w:eastAsia="zh-Hans"/>
        </w:rPr>
        <w:t>《刑法修正案(十一)》洗钱罪扩张适用的司法认定</w:t>
      </w:r>
    </w:p>
    <w:p w14:paraId="648543BD" w14:textId="77777777" w:rsidR="006C114C" w:rsidRPr="00E5482B" w:rsidRDefault="006C114C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 w:hint="eastAsia"/>
          <w:color w:val="000000" w:themeColor="text1"/>
          <w:sz w:val="28"/>
          <w:szCs w:val="28"/>
          <w:lang w:eastAsia="zh-Hans"/>
        </w:rPr>
        <w:t>商业代孕犯罪化理论探究</w:t>
      </w:r>
    </w:p>
    <w:p w14:paraId="67849A34" w14:textId="77777777" w:rsidR="006C114C" w:rsidRPr="00E5482B" w:rsidRDefault="006C114C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 w:hint="eastAsia"/>
          <w:color w:val="000000" w:themeColor="text1"/>
          <w:sz w:val="28"/>
          <w:szCs w:val="28"/>
          <w:lang w:eastAsia="zh-Hans"/>
        </w:rPr>
        <w:t>交通肇事逃逸的理解与适用</w:t>
      </w:r>
    </w:p>
    <w:p w14:paraId="651C9E5F" w14:textId="77777777" w:rsidR="006C114C" w:rsidRPr="00E5482B" w:rsidRDefault="006C114C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 w:hint="eastAsia"/>
          <w:color w:val="000000" w:themeColor="text1"/>
          <w:sz w:val="28"/>
          <w:szCs w:val="28"/>
          <w:lang w:eastAsia="zh-Hans"/>
        </w:rPr>
        <w:t>商业贿赂中的单位行贿罪</w:t>
      </w:r>
    </w:p>
    <w:p w14:paraId="15F4886B" w14:textId="77777777" w:rsidR="006C114C" w:rsidRPr="00E5482B" w:rsidRDefault="006C114C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 w:hint="eastAsia"/>
          <w:color w:val="000000" w:themeColor="text1"/>
          <w:sz w:val="28"/>
          <w:szCs w:val="28"/>
          <w:lang w:eastAsia="zh-Hans"/>
        </w:rPr>
        <w:t>论警察防卫的刑法定性</w:t>
      </w:r>
    </w:p>
    <w:p w14:paraId="6122258B" w14:textId="77777777" w:rsidR="006C114C" w:rsidRPr="00E5482B" w:rsidRDefault="006C114C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 w:hint="eastAsia"/>
          <w:color w:val="000000" w:themeColor="text1"/>
          <w:sz w:val="28"/>
          <w:szCs w:val="28"/>
          <w:lang w:eastAsia="zh-Hans"/>
        </w:rPr>
        <w:t>精神控制致人自杀死亡的刑事规制——以PUA“教唆自杀”为例</w:t>
      </w:r>
    </w:p>
    <w:p w14:paraId="760739EF" w14:textId="77777777" w:rsidR="006C114C" w:rsidRPr="00E5482B" w:rsidRDefault="006C114C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 w:hint="eastAsia"/>
          <w:color w:val="000000" w:themeColor="text1"/>
          <w:sz w:val="28"/>
          <w:szCs w:val="28"/>
          <w:lang w:eastAsia="zh-Hans"/>
        </w:rPr>
        <w:t>人工智能技术的刑法规制</w:t>
      </w:r>
    </w:p>
    <w:p w14:paraId="0E466A02" w14:textId="77777777" w:rsidR="006C114C" w:rsidRPr="00E5482B" w:rsidRDefault="006C114C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 w:hint="eastAsia"/>
          <w:color w:val="000000" w:themeColor="text1"/>
          <w:sz w:val="28"/>
          <w:szCs w:val="28"/>
          <w:lang w:eastAsia="zh-Hans"/>
        </w:rPr>
        <w:t>防卫过当罪过判断的理念与方法</w:t>
      </w:r>
    </w:p>
    <w:p w14:paraId="3E5D7CA8" w14:textId="77777777" w:rsidR="006C114C" w:rsidRPr="00E5482B" w:rsidRDefault="006C114C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 w:hint="eastAsia"/>
          <w:color w:val="000000" w:themeColor="text1"/>
          <w:sz w:val="28"/>
          <w:szCs w:val="28"/>
          <w:lang w:eastAsia="zh-Hans"/>
        </w:rPr>
        <w:t>再论刑事责任年龄下限的调整问题——以刑法修正案(十一)为背景</w:t>
      </w:r>
    </w:p>
    <w:p w14:paraId="23842022" w14:textId="77777777" w:rsidR="006C114C" w:rsidRPr="00E5482B" w:rsidRDefault="006C114C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 w:hint="eastAsia"/>
          <w:color w:val="000000" w:themeColor="text1"/>
          <w:sz w:val="28"/>
          <w:szCs w:val="28"/>
          <w:lang w:eastAsia="zh-Hans"/>
        </w:rPr>
        <w:t>洗钱罪适用研究——以《刑法修正案（十一）》的实施为背景</w:t>
      </w:r>
    </w:p>
    <w:p w14:paraId="1ED18FCC" w14:textId="77777777" w:rsidR="006C114C" w:rsidRPr="00E5482B" w:rsidRDefault="006C114C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 w:hint="eastAsia"/>
          <w:color w:val="000000" w:themeColor="text1"/>
          <w:sz w:val="28"/>
          <w:szCs w:val="28"/>
          <w:lang w:eastAsia="zh-Hans"/>
        </w:rPr>
        <w:lastRenderedPageBreak/>
        <w:t>从“反杀型”案件看正当防卫限度条件的判断标准</w:t>
      </w:r>
    </w:p>
    <w:p w14:paraId="6886379C" w14:textId="77777777" w:rsidR="006C114C" w:rsidRPr="00E5482B" w:rsidRDefault="006C114C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 w:hint="eastAsia"/>
          <w:color w:val="000000" w:themeColor="text1"/>
          <w:sz w:val="28"/>
          <w:szCs w:val="28"/>
          <w:lang w:eastAsia="zh-Hans"/>
        </w:rPr>
        <w:t>关于正当防卫的性质、条件和实践——解读《关于依法适用正当防卫制度的指导意见》</w:t>
      </w:r>
    </w:p>
    <w:p w14:paraId="001045D9" w14:textId="77777777" w:rsidR="006C114C" w:rsidRPr="00E5482B" w:rsidRDefault="006C114C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 w:hint="eastAsia"/>
          <w:color w:val="000000" w:themeColor="text1"/>
          <w:sz w:val="28"/>
          <w:szCs w:val="28"/>
          <w:lang w:eastAsia="zh-Hans"/>
        </w:rPr>
        <w:t>自动驾驶刑事责任主体地位及其责任分配</w:t>
      </w:r>
    </w:p>
    <w:p w14:paraId="3DC373E5" w14:textId="70E87D37" w:rsidR="006C114C" w:rsidRPr="00E5482B" w:rsidRDefault="006C114C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 w:hint="eastAsia"/>
          <w:color w:val="000000" w:themeColor="text1"/>
          <w:sz w:val="28"/>
          <w:szCs w:val="28"/>
          <w:lang w:eastAsia="zh-Hans"/>
        </w:rPr>
        <w:t>暴力伤医行为的刑法规制研究</w:t>
      </w:r>
    </w:p>
    <w:p w14:paraId="0E41F905" w14:textId="77777777" w:rsidR="006C114C" w:rsidRPr="00E5482B" w:rsidRDefault="006C114C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 w:hint="eastAsia"/>
          <w:color w:val="000000" w:themeColor="text1"/>
          <w:sz w:val="28"/>
          <w:szCs w:val="28"/>
          <w:lang w:eastAsia="zh-Hans"/>
        </w:rPr>
        <w:t>妨害传染病防治罪司法疑难问题解析</w:t>
      </w:r>
    </w:p>
    <w:p w14:paraId="13FAFA81" w14:textId="77777777" w:rsidR="006C114C" w:rsidRPr="00E5482B" w:rsidRDefault="006C114C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 w:hint="eastAsia"/>
          <w:color w:val="000000" w:themeColor="text1"/>
          <w:sz w:val="28"/>
          <w:szCs w:val="28"/>
          <w:lang w:eastAsia="zh-Hans"/>
        </w:rPr>
        <w:t>公序良俗原则在刑法出入罪中的作用分析</w:t>
      </w:r>
    </w:p>
    <w:p w14:paraId="1E68D77E" w14:textId="77777777" w:rsidR="006C114C" w:rsidRPr="00E5482B" w:rsidRDefault="006C114C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 w:hint="eastAsia"/>
          <w:color w:val="000000" w:themeColor="text1"/>
          <w:sz w:val="28"/>
          <w:szCs w:val="28"/>
          <w:lang w:eastAsia="zh-Hans"/>
        </w:rPr>
        <w:t>故意杀人案中被害人过错对量刑的影响</w:t>
      </w:r>
    </w:p>
    <w:p w14:paraId="371FD231" w14:textId="77777777" w:rsidR="006C114C" w:rsidRPr="00E5482B" w:rsidRDefault="006C114C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 w:hint="eastAsia"/>
          <w:color w:val="000000" w:themeColor="text1"/>
          <w:sz w:val="28"/>
          <w:szCs w:val="28"/>
          <w:lang w:eastAsia="zh-Hans"/>
        </w:rPr>
        <w:t>论我国网络犯罪有关立法的变迁</w:t>
      </w:r>
    </w:p>
    <w:p w14:paraId="5ACF7E56" w14:textId="77777777" w:rsidR="006C114C" w:rsidRPr="00E5482B" w:rsidRDefault="006C114C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 w:hint="eastAsia"/>
          <w:color w:val="000000" w:themeColor="text1"/>
          <w:sz w:val="28"/>
          <w:szCs w:val="28"/>
          <w:lang w:eastAsia="zh-Hans"/>
        </w:rPr>
        <w:t>我国缓刑犯社区矫正性质探讨</w:t>
      </w:r>
    </w:p>
    <w:p w14:paraId="652E8F98" w14:textId="77777777" w:rsidR="006C114C" w:rsidRPr="00E5482B" w:rsidRDefault="006C114C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 w:hint="eastAsia"/>
          <w:color w:val="000000" w:themeColor="text1"/>
          <w:sz w:val="28"/>
          <w:szCs w:val="28"/>
          <w:lang w:eastAsia="zh-Hans"/>
        </w:rPr>
        <w:t>以危险方法危害公共安全罪认定规则研究</w:t>
      </w:r>
    </w:p>
    <w:p w14:paraId="464798B4" w14:textId="77777777" w:rsidR="006C114C" w:rsidRPr="00E5482B" w:rsidRDefault="006C114C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 w:hint="eastAsia"/>
          <w:color w:val="000000" w:themeColor="text1"/>
          <w:sz w:val="28"/>
          <w:szCs w:val="28"/>
          <w:lang w:eastAsia="zh-Hans"/>
        </w:rPr>
        <w:t>过失领域被害人风险同意的刑法意义</w:t>
      </w:r>
    </w:p>
    <w:p w14:paraId="43BA0D1A" w14:textId="77777777" w:rsidR="006C114C" w:rsidRPr="00E5482B" w:rsidRDefault="006C114C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 w:hint="eastAsia"/>
          <w:color w:val="000000" w:themeColor="text1"/>
          <w:sz w:val="28"/>
          <w:szCs w:val="28"/>
          <w:lang w:eastAsia="zh-Hans"/>
        </w:rPr>
        <w:t>负有照护职责人员性侵罪的理解与适用</w:t>
      </w:r>
    </w:p>
    <w:p w14:paraId="274B2BBF" w14:textId="033C406E" w:rsidR="008B3714" w:rsidRDefault="006C114C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 w:hint="eastAsia"/>
          <w:color w:val="000000" w:themeColor="text1"/>
          <w:sz w:val="28"/>
          <w:szCs w:val="28"/>
          <w:lang w:eastAsia="zh-Hans"/>
        </w:rPr>
        <w:t>《刑法修正案(十一)》中猥亵儿童罪加重情节的理解与适用</w:t>
      </w:r>
    </w:p>
    <w:p w14:paraId="39805CDB" w14:textId="4B5F490F" w:rsidR="00AF038B" w:rsidRPr="00E5482B" w:rsidRDefault="00AF038B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 w:hint="eastAsia"/>
          <w:color w:val="000000" w:themeColor="text1"/>
          <w:sz w:val="28"/>
          <w:szCs w:val="28"/>
        </w:rPr>
      </w:pPr>
      <w:r>
        <w:rPr>
          <w:rFonts w:ascii="宋体" w:cs="宋体" w:hint="eastAsia"/>
          <w:color w:val="000000" w:themeColor="text1"/>
          <w:sz w:val="28"/>
          <w:szCs w:val="28"/>
        </w:rPr>
        <w:t>重婚的认定与处理</w:t>
      </w:r>
    </w:p>
    <w:p w14:paraId="09DA124F" w14:textId="17F8E103" w:rsidR="008B3714" w:rsidRPr="005E1826" w:rsidRDefault="005E1826" w:rsidP="00F54F95">
      <w:pPr>
        <w:spacing w:line="520" w:lineRule="exact"/>
        <w:ind w:left="420"/>
        <w:rPr>
          <w:rFonts w:ascii="宋体" w:cs="宋体"/>
          <w:b/>
          <w:bCs/>
          <w:color w:val="000000" w:themeColor="text1"/>
          <w:sz w:val="28"/>
          <w:szCs w:val="28"/>
        </w:rPr>
      </w:pPr>
      <w:r w:rsidRPr="005E1826">
        <w:rPr>
          <w:rFonts w:ascii="宋体" w:cs="宋体" w:hint="eastAsia"/>
          <w:b/>
          <w:bCs/>
          <w:color w:val="000000" w:themeColor="text1"/>
          <w:sz w:val="28"/>
          <w:szCs w:val="28"/>
        </w:rPr>
        <w:t>行政法类</w:t>
      </w:r>
    </w:p>
    <w:p w14:paraId="0DFD24F6" w14:textId="19E98E86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生态法治视野下的林业行政补偿</w:t>
      </w:r>
    </w:p>
    <w:p w14:paraId="159E44B8" w14:textId="48D57B30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试析行政</w:t>
      </w:r>
      <w:r w:rsidR="00764BDB">
        <w:rPr>
          <w:rFonts w:ascii="宋体" w:cs="宋体" w:hint="eastAsia"/>
          <w:color w:val="000000" w:themeColor="text1"/>
          <w:sz w:val="28"/>
          <w:szCs w:val="28"/>
        </w:rPr>
        <w:t>复议</w:t>
      </w: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与行政诉讼的衔接</w:t>
      </w:r>
    </w:p>
    <w:p w14:paraId="73BEF5E5" w14:textId="7192FF89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可撤销</w:t>
      </w:r>
      <w:r w:rsidR="00764BDB">
        <w:rPr>
          <w:rFonts w:ascii="宋体" w:cs="宋体" w:hint="eastAsia"/>
          <w:color w:val="000000" w:themeColor="text1"/>
          <w:sz w:val="28"/>
          <w:szCs w:val="28"/>
        </w:rPr>
        <w:t>行政行为</w:t>
      </w:r>
      <w:r w:rsidRPr="00E5482B">
        <w:rPr>
          <w:rFonts w:ascii="宋体" w:cs="宋体" w:hint="eastAsia"/>
          <w:color w:val="000000" w:themeColor="text1"/>
          <w:sz w:val="28"/>
          <w:szCs w:val="28"/>
          <w:lang w:eastAsia="zh-Hans"/>
        </w:rPr>
        <w:t>与</w:t>
      </w: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无效行政行为</w:t>
      </w:r>
      <w:r w:rsidR="004514D3">
        <w:rPr>
          <w:rFonts w:ascii="宋体" w:cs="宋体" w:hint="eastAsia"/>
          <w:color w:val="000000" w:themeColor="text1"/>
          <w:sz w:val="28"/>
          <w:szCs w:val="28"/>
        </w:rPr>
        <w:t>分析</w:t>
      </w:r>
    </w:p>
    <w:p w14:paraId="7FEC5516" w14:textId="504FB2E1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行政给付与行政救助的比较研究</w:t>
      </w:r>
    </w:p>
    <w:p w14:paraId="288939C9" w14:textId="1C8E42EC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行政诉讼被告制度的反思与重构</w:t>
      </w:r>
    </w:p>
    <w:p w14:paraId="337A932F" w14:textId="3178957E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抽象行政行为</w:t>
      </w:r>
      <w:r w:rsidR="004514D3">
        <w:rPr>
          <w:rFonts w:ascii="宋体" w:cs="宋体" w:hint="eastAsia"/>
          <w:color w:val="000000" w:themeColor="text1"/>
          <w:sz w:val="28"/>
          <w:szCs w:val="28"/>
        </w:rPr>
        <w:t>可诉性分析</w:t>
      </w:r>
    </w:p>
    <w:p w14:paraId="006D50A3" w14:textId="51DE215C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行政补偿制度研究</w:t>
      </w:r>
    </w:p>
    <w:p w14:paraId="7CBB3987" w14:textId="51B2B95C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行政主体基本问题研究</w:t>
      </w:r>
    </w:p>
    <w:p w14:paraId="359AF8B7" w14:textId="507DF0B0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行政法上的比例原则研究</w:t>
      </w:r>
    </w:p>
    <w:p w14:paraId="15444F7D" w14:textId="0A8769DB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行政法原则对诚信政府建设意义</w:t>
      </w:r>
    </w:p>
    <w:p w14:paraId="78AA1B10" w14:textId="07F4A8D7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lastRenderedPageBreak/>
        <w:t>公务员权利救济制度分析</w:t>
      </w:r>
    </w:p>
    <w:p w14:paraId="30DD3EE8" w14:textId="6BE24397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论法律法规授权组织的</w:t>
      </w:r>
      <w:r w:rsidR="004514D3">
        <w:rPr>
          <w:rFonts w:ascii="宋体" w:cs="宋体" w:hint="eastAsia"/>
          <w:color w:val="000000" w:themeColor="text1"/>
          <w:sz w:val="28"/>
          <w:szCs w:val="28"/>
        </w:rPr>
        <w:t>法律</w:t>
      </w: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地位</w:t>
      </w:r>
    </w:p>
    <w:p w14:paraId="32C31B21" w14:textId="5BC714B0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论行政授权与行政委托的关系</w:t>
      </w:r>
    </w:p>
    <w:p w14:paraId="01F49A75" w14:textId="7F719287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试论行政行为分类与意义</w:t>
      </w:r>
    </w:p>
    <w:p w14:paraId="1FD62956" w14:textId="430F4924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论行政行为的效力</w:t>
      </w:r>
    </w:p>
    <w:p w14:paraId="75FC8FDF" w14:textId="3A498016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论抽象行政行为与具体行政行为的</w:t>
      </w:r>
      <w:r w:rsidR="004514D3">
        <w:rPr>
          <w:rFonts w:ascii="宋体" w:cs="宋体" w:hint="eastAsia"/>
          <w:color w:val="000000" w:themeColor="text1"/>
          <w:sz w:val="28"/>
          <w:szCs w:val="28"/>
        </w:rPr>
        <w:t>界定</w:t>
      </w:r>
    </w:p>
    <w:p w14:paraId="752867BA" w14:textId="0E42D087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论对抽象行政行为的监督</w:t>
      </w:r>
    </w:p>
    <w:p w14:paraId="2A204561" w14:textId="34468244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论行政强制措施</w:t>
      </w:r>
    </w:p>
    <w:p w14:paraId="331268FD" w14:textId="10003F86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论行政处罚听证程序</w:t>
      </w:r>
    </w:p>
    <w:p w14:paraId="64528813" w14:textId="7491C2D4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论行政赔偿的归责原则</w:t>
      </w:r>
    </w:p>
    <w:p w14:paraId="4D3B3CC2" w14:textId="16EC4657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论行政违法与行政责任</w:t>
      </w:r>
    </w:p>
    <w:p w14:paraId="7496C1FA" w14:textId="01532CE2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论行政复议范围的确定标准</w:t>
      </w:r>
    </w:p>
    <w:p w14:paraId="569C9C6A" w14:textId="6EED9332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论行政复议与行政诉讼的关系</w:t>
      </w:r>
    </w:p>
    <w:p w14:paraId="51296D71" w14:textId="2B34CEBE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论行政诉讼与司法审查的关系</w:t>
      </w:r>
    </w:p>
    <w:p w14:paraId="3D586736" w14:textId="23EC0B7E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论行政诉讼的功能</w:t>
      </w:r>
    </w:p>
    <w:p w14:paraId="037C5052" w14:textId="3181AAA7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论行政诉讼合法性审查原则</w:t>
      </w:r>
    </w:p>
    <w:p w14:paraId="53221B20" w14:textId="567CA641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论行政诉讼的受案范围</w:t>
      </w:r>
    </w:p>
    <w:p w14:paraId="5E778373" w14:textId="0702E070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论行政诉讼地域管辖</w:t>
      </w:r>
    </w:p>
    <w:p w14:paraId="29FAB10A" w14:textId="1468CD7B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论行政诉讼举证责任</w:t>
      </w:r>
    </w:p>
    <w:p w14:paraId="11669371" w14:textId="139FA248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论行政诉讼被告的举证责任</w:t>
      </w:r>
    </w:p>
    <w:p w14:paraId="2733227B" w14:textId="6E215947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论行政诉讼原告的举证责任</w:t>
      </w:r>
    </w:p>
    <w:p w14:paraId="6FBE86A6" w14:textId="106AF0AE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论行政诉讼证据的采信原则</w:t>
      </w:r>
    </w:p>
    <w:p w14:paraId="7B407075" w14:textId="71A00EA9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论具体行政行为不停止执行原则</w:t>
      </w:r>
    </w:p>
    <w:p w14:paraId="722736E8" w14:textId="245F663A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论行政机关在诉讼中的改变权</w:t>
      </w:r>
    </w:p>
    <w:p w14:paraId="65724C9A" w14:textId="7AE18A38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比例原则在行政执法中的的应用意义</w:t>
      </w:r>
    </w:p>
    <w:p w14:paraId="6CF1A68E" w14:textId="6F27C697" w:rsidR="008B3714" w:rsidRPr="00E5482B" w:rsidRDefault="002A1FBD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>
        <w:rPr>
          <w:rFonts w:ascii="宋体" w:cs="宋体" w:hint="eastAsia"/>
          <w:color w:val="000000" w:themeColor="text1"/>
          <w:sz w:val="28"/>
          <w:szCs w:val="28"/>
        </w:rPr>
        <w:t>公务员在行政执法过程中的法律地位</w:t>
      </w:r>
    </w:p>
    <w:p w14:paraId="0D8F8409" w14:textId="7FA13F52" w:rsidR="008B3714" w:rsidRPr="00E5482B" w:rsidRDefault="002A1FBD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>
        <w:rPr>
          <w:rFonts w:ascii="宋体" w:cs="宋体" w:hint="eastAsia"/>
          <w:color w:val="000000" w:themeColor="text1"/>
          <w:sz w:val="28"/>
          <w:szCs w:val="28"/>
        </w:rPr>
        <w:lastRenderedPageBreak/>
        <w:t>浅论越权无效原则</w:t>
      </w:r>
    </w:p>
    <w:p w14:paraId="55C8F6DB" w14:textId="5324FA14" w:rsidR="008B3714" w:rsidRPr="00E5482B" w:rsidRDefault="002A1FBD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>
        <w:rPr>
          <w:rFonts w:ascii="宋体" w:cs="宋体" w:hint="eastAsia"/>
          <w:color w:val="000000" w:themeColor="text1"/>
          <w:sz w:val="28"/>
          <w:szCs w:val="28"/>
        </w:rPr>
        <w:t>论行政执法过程中的程序正义</w:t>
      </w:r>
    </w:p>
    <w:p w14:paraId="19B30222" w14:textId="6A0FD360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行政诉讼中的受案范围研究</w:t>
      </w:r>
    </w:p>
    <w:p w14:paraId="03658C46" w14:textId="7C2D0774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行政诉讼中的举证责任分配研究</w:t>
      </w:r>
    </w:p>
    <w:p w14:paraId="69C31C90" w14:textId="6683D776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行政诉讼中的证据制度研究</w:t>
      </w:r>
    </w:p>
    <w:p w14:paraId="7D2BB6EC" w14:textId="6AEDC07A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听证制度在我国发展的前景和瞻望</w:t>
      </w:r>
    </w:p>
    <w:p w14:paraId="11156A2F" w14:textId="3DFDF6C4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行政立法权的分配及其存在的问题</w:t>
      </w:r>
    </w:p>
    <w:p w14:paraId="7D9736A8" w14:textId="52F08D27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行政指导行为的司法救济</w:t>
      </w:r>
    </w:p>
    <w:p w14:paraId="2D18C3F8" w14:textId="7163E3BC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论辅警的法律地位</w:t>
      </w:r>
    </w:p>
    <w:p w14:paraId="2A22BB2A" w14:textId="2024A9F2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行政执法权利保障探析</w:t>
      </w:r>
    </w:p>
    <w:p w14:paraId="11730B55" w14:textId="39986C20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试论行政处罚制度的问题与对策</w:t>
      </w:r>
    </w:p>
    <w:p w14:paraId="058683E4" w14:textId="2778DED8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论行政法治原则实践中的问题与对策</w:t>
      </w:r>
    </w:p>
    <w:p w14:paraId="147E644C" w14:textId="6309C86D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行政合理性原则研究</w:t>
      </w: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——</w:t>
      </w: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以行政处罚为视角</w:t>
      </w:r>
    </w:p>
    <w:p w14:paraId="4FDA805D" w14:textId="095AF423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我国行政复议的现实问题与对策</w:t>
      </w:r>
    </w:p>
    <w:p w14:paraId="0C7B57F0" w14:textId="0154A3D5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行政执法程序的困境与对策</w:t>
      </w:r>
    </w:p>
    <w:p w14:paraId="72E95818" w14:textId="271DCFF0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论全面依法治国背景下的行政立法问题</w:t>
      </w:r>
    </w:p>
    <w:p w14:paraId="7CE57C9D" w14:textId="3DBEEE73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论行政调解的问题与对策</w:t>
      </w:r>
    </w:p>
    <w:p w14:paraId="0AEA8275" w14:textId="60CE82F6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论我国行政裁决制度的问题与完善</w:t>
      </w:r>
    </w:p>
    <w:p w14:paraId="619B79E0" w14:textId="564357F8" w:rsidR="008B3714" w:rsidRPr="00E5482B" w:rsidRDefault="00574E89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 w:hint="eastAsia"/>
          <w:color w:val="000000" w:themeColor="text1"/>
          <w:sz w:val="28"/>
          <w:szCs w:val="28"/>
          <w:lang w:eastAsia="zh-Hans"/>
        </w:rPr>
        <w:t>《</w:t>
      </w:r>
      <w:r w:rsidR="008B3714"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治安管理处罚法》中自由裁量权问题研究</w:t>
      </w:r>
    </w:p>
    <w:p w14:paraId="249F6922" w14:textId="552F9B9F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治安管理处罚中认错认罚制度的构建</w:t>
      </w:r>
    </w:p>
    <w:p w14:paraId="12910044" w14:textId="1E720166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社区治理的法律保障机制研究</w:t>
      </w:r>
    </w:p>
    <w:p w14:paraId="5FC3EC0B" w14:textId="16AC6958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论社区治理中的</w:t>
      </w: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“</w:t>
      </w: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公序良俗</w:t>
      </w: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”</w:t>
      </w: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原则</w:t>
      </w:r>
    </w:p>
    <w:p w14:paraId="7A435CCD" w14:textId="6F520CCA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社会治理中的法治困境与对策</w:t>
      </w:r>
    </w:p>
    <w:p w14:paraId="054C1984" w14:textId="39C18796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论社区治理中</w:t>
      </w: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“</w:t>
      </w: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德法共治</w:t>
      </w: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”</w:t>
      </w: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的实践路径</w:t>
      </w:r>
    </w:p>
    <w:p w14:paraId="537B85F0" w14:textId="507B560A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论我国基层民主自治法律问题与对策</w:t>
      </w:r>
    </w:p>
    <w:p w14:paraId="44CE2FBD" w14:textId="26A0A197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社会治理与地方立法研究</w:t>
      </w:r>
    </w:p>
    <w:p w14:paraId="350A408D" w14:textId="7B63DD2B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lastRenderedPageBreak/>
        <w:t>社区疫情防控中的法律问题探析</w:t>
      </w:r>
    </w:p>
    <w:p w14:paraId="655B215C" w14:textId="4128A71E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社区（乡村）治理的法治化研究</w:t>
      </w:r>
    </w:p>
    <w:p w14:paraId="65A8DBF0" w14:textId="48D33A4C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网络时代金融监管法律问题研究</w:t>
      </w:r>
    </w:p>
    <w:p w14:paraId="1A0A6D84" w14:textId="6A705464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论改善营商环境的法律策略与途径</w:t>
      </w:r>
    </w:p>
    <w:p w14:paraId="1D1826F0" w14:textId="726277E9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食品安全监管法律制度问题与对策</w:t>
      </w:r>
    </w:p>
    <w:p w14:paraId="429A91B1" w14:textId="7BF0FC3A" w:rsidR="008B3714" w:rsidRPr="005E1826" w:rsidRDefault="005E1826" w:rsidP="00F54F95">
      <w:pPr>
        <w:spacing w:line="520" w:lineRule="exact"/>
        <w:ind w:left="420"/>
        <w:rPr>
          <w:rFonts w:ascii="宋体" w:cs="宋体"/>
          <w:b/>
          <w:bCs/>
          <w:color w:val="000000" w:themeColor="text1"/>
          <w:sz w:val="28"/>
          <w:szCs w:val="28"/>
          <w:lang w:eastAsia="zh-Hans"/>
        </w:rPr>
      </w:pPr>
      <w:r w:rsidRPr="005E1826">
        <w:rPr>
          <w:rFonts w:ascii="宋体" w:cs="宋体" w:hint="eastAsia"/>
          <w:b/>
          <w:bCs/>
          <w:color w:val="000000" w:themeColor="text1"/>
          <w:sz w:val="28"/>
          <w:szCs w:val="28"/>
        </w:rPr>
        <w:t>诉讼法类</w:t>
      </w:r>
    </w:p>
    <w:p w14:paraId="3ED3F83C" w14:textId="469F21F3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关于民事执行难问题的探讨</w:t>
      </w:r>
    </w:p>
    <w:p w14:paraId="64E6F3D4" w14:textId="61E64E4D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民事诉讼中的专家证人制度研究</w:t>
      </w:r>
    </w:p>
    <w:p w14:paraId="0B250AA6" w14:textId="5B56D6CF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关于我国证据交换制度的思考</w:t>
      </w:r>
    </w:p>
    <w:p w14:paraId="271634BC" w14:textId="2D7BA030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论人民陪审员制度的完善</w:t>
      </w:r>
    </w:p>
    <w:p w14:paraId="19F1CD24" w14:textId="7ABD14DF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论我国民事诉讼的简易程序</w:t>
      </w:r>
    </w:p>
    <w:p w14:paraId="6C57A46F" w14:textId="42D69B22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非法证据排除制度探究</w:t>
      </w:r>
    </w:p>
    <w:p w14:paraId="794C25AA" w14:textId="3E0A4563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论二审全面审理原则</w:t>
      </w:r>
    </w:p>
    <w:p w14:paraId="794DE7F6" w14:textId="2B14BF3B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我国捕后羁押必要性审查制度研究</w:t>
      </w:r>
    </w:p>
    <w:p w14:paraId="3CC8B64A" w14:textId="55F91339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恶意串通型虚假诉讼的民事规制</w:t>
      </w:r>
    </w:p>
    <w:p w14:paraId="7B05FA57" w14:textId="4F6354E9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论民事诉讼中的一事不再理</w:t>
      </w:r>
    </w:p>
    <w:p w14:paraId="2F61C40F" w14:textId="30BD5B5E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民事诉讼行为保全制度探究</w:t>
      </w:r>
    </w:p>
    <w:p w14:paraId="54AB2F04" w14:textId="6B66EE20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举证妨碍问题探讨</w:t>
      </w:r>
    </w:p>
    <w:p w14:paraId="463795CD" w14:textId="66CA3EAE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民事诉讼自认制度探究</w:t>
      </w:r>
    </w:p>
    <w:p w14:paraId="5D7AC225" w14:textId="77D37931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论法官释明权</w:t>
      </w:r>
    </w:p>
    <w:p w14:paraId="4976FC21" w14:textId="06DD40CB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既判力的作用及其正当化根据</w:t>
      </w:r>
    </w:p>
    <w:p w14:paraId="74B34D09" w14:textId="710B661D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试论民事诉讼中证明责任的倒置</w:t>
      </w:r>
    </w:p>
    <w:p w14:paraId="1D9F4450" w14:textId="5D59537B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论当事人处分权的程序保障</w:t>
      </w:r>
    </w:p>
    <w:p w14:paraId="020C763A" w14:textId="46E473B8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连带债务诉讼研究</w:t>
      </w:r>
    </w:p>
    <w:p w14:paraId="33203549" w14:textId="4538321C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民事诉讼中预决事实研究</w:t>
      </w:r>
    </w:p>
    <w:p w14:paraId="75A8FD6C" w14:textId="17E734F7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执行参与分配制度之探析</w:t>
      </w:r>
    </w:p>
    <w:p w14:paraId="6F0F0926" w14:textId="1BE7A493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lastRenderedPageBreak/>
        <w:t>论被执行人的变更和追加</w:t>
      </w:r>
    </w:p>
    <w:p w14:paraId="2EDEECD1" w14:textId="20A161C3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审判中心视角下的人民陪审员制度功能研究</w:t>
      </w:r>
    </w:p>
    <w:p w14:paraId="392FEB10" w14:textId="6A303ED1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论认罪认罚自愿性的保障</w:t>
      </w:r>
    </w:p>
    <w:p w14:paraId="7E59962E" w14:textId="57E6D4FB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浅析当前我国法律援助面临的困境与对策</w:t>
      </w:r>
    </w:p>
    <w:p w14:paraId="4DE36CF4" w14:textId="4D858117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未成年人附条件不起诉制度研究</w:t>
      </w:r>
    </w:p>
    <w:p w14:paraId="28D7AB6D" w14:textId="15B63C61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我国未成年人刑事法律援助问题研究</w:t>
      </w:r>
    </w:p>
    <w:p w14:paraId="74D845D1" w14:textId="0B3713BB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论认罪认罚从宽制度中的有效辩护</w:t>
      </w:r>
    </w:p>
    <w:p w14:paraId="27FB5F3C" w14:textId="5AFCB324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我国电子数据证据制度的若干反思</w:t>
      </w:r>
    </w:p>
    <w:p w14:paraId="71814175" w14:textId="2B714D7D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刑事缺席审判与境外追逃措施的协调适用</w:t>
      </w:r>
    </w:p>
    <w:p w14:paraId="068112BF" w14:textId="72E826B8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论刑事电子取证中的载体扣押</w:t>
      </w:r>
    </w:p>
    <w:p w14:paraId="20B8D466" w14:textId="1FCFD5AC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追诉时效争议问题研究</w:t>
      </w: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——</w:t>
      </w: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以刑法和刑事诉讼法的协调为视角</w:t>
      </w:r>
    </w:p>
    <w:p w14:paraId="6DB90A91" w14:textId="0344E8D3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刑事缺席审判被告人权利保障问题研究</w:t>
      </w:r>
    </w:p>
    <w:p w14:paraId="6ED761BF" w14:textId="05A4A91E" w:rsidR="008B3714" w:rsidRPr="00E5482B" w:rsidRDefault="008B3714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/>
          <w:color w:val="000000" w:themeColor="text1"/>
          <w:sz w:val="28"/>
          <w:szCs w:val="28"/>
          <w:lang w:eastAsia="zh-Hans"/>
        </w:rPr>
        <w:t>刑事强制医疗程序问题研究</w:t>
      </w:r>
    </w:p>
    <w:p w14:paraId="069A5AB9" w14:textId="77777777" w:rsidR="006C114C" w:rsidRPr="00E5482B" w:rsidRDefault="006C114C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 w:hint="eastAsia"/>
          <w:color w:val="000000" w:themeColor="text1"/>
          <w:sz w:val="28"/>
          <w:szCs w:val="28"/>
          <w:lang w:eastAsia="zh-Hans"/>
        </w:rPr>
        <w:t>认罪认罚从宽制度中“从宽”的依据及其适用</w:t>
      </w:r>
    </w:p>
    <w:p w14:paraId="6A972B6B" w14:textId="77777777" w:rsidR="006C114C" w:rsidRPr="00E5482B" w:rsidRDefault="006C114C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 w:hint="eastAsia"/>
          <w:color w:val="000000" w:themeColor="text1"/>
          <w:sz w:val="28"/>
          <w:szCs w:val="28"/>
          <w:lang w:eastAsia="zh-Hans"/>
        </w:rPr>
        <w:t>监察案件认罪认罚从宽制度研究——以《监察法》与《刑事诉讼法》的衔接为视角</w:t>
      </w:r>
    </w:p>
    <w:p w14:paraId="44699B43" w14:textId="77777777" w:rsidR="006C114C" w:rsidRPr="00E5482B" w:rsidRDefault="006C114C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 w:hint="eastAsia"/>
          <w:color w:val="000000" w:themeColor="text1"/>
          <w:sz w:val="28"/>
          <w:szCs w:val="28"/>
          <w:lang w:eastAsia="zh-Hans"/>
        </w:rPr>
        <w:t>论检察机关集中管辖制度</w:t>
      </w:r>
    </w:p>
    <w:p w14:paraId="227628B1" w14:textId="77777777" w:rsidR="006C114C" w:rsidRPr="00E5482B" w:rsidRDefault="006C114C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 w:hint="eastAsia"/>
          <w:color w:val="000000" w:themeColor="text1"/>
          <w:sz w:val="28"/>
          <w:szCs w:val="28"/>
          <w:lang w:eastAsia="zh-Hans"/>
        </w:rPr>
        <w:t>监察调查与刑事司法的证据衔接及其完善</w:t>
      </w:r>
    </w:p>
    <w:p w14:paraId="2A03CF7D" w14:textId="77777777" w:rsidR="006C114C" w:rsidRPr="00E5482B" w:rsidRDefault="006C114C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 w:hint="eastAsia"/>
          <w:color w:val="000000" w:themeColor="text1"/>
          <w:sz w:val="28"/>
          <w:szCs w:val="28"/>
          <w:lang w:eastAsia="zh-Hans"/>
        </w:rPr>
        <w:t>监察留置措施与刑事强制措施衔接机制研究</w:t>
      </w:r>
    </w:p>
    <w:p w14:paraId="6F3BC94C" w14:textId="77777777" w:rsidR="006C114C" w:rsidRPr="00E5482B" w:rsidRDefault="006C114C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 w:hint="eastAsia"/>
          <w:color w:val="000000" w:themeColor="text1"/>
          <w:sz w:val="28"/>
          <w:szCs w:val="28"/>
          <w:lang w:eastAsia="zh-Hans"/>
        </w:rPr>
        <w:t>论监察法与刑事诉讼法的衔接问题</w:t>
      </w:r>
    </w:p>
    <w:p w14:paraId="63A64F1C" w14:textId="77777777" w:rsidR="006C114C" w:rsidRPr="00E5482B" w:rsidRDefault="006C114C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 w:hint="eastAsia"/>
          <w:color w:val="000000" w:themeColor="text1"/>
          <w:sz w:val="28"/>
          <w:szCs w:val="28"/>
          <w:lang w:eastAsia="zh-Hans"/>
        </w:rPr>
        <w:t>论重罪检察中的死刑执行临场监督程序的完善</w:t>
      </w:r>
    </w:p>
    <w:p w14:paraId="7E35D197" w14:textId="77777777" w:rsidR="006C114C" w:rsidRPr="00E5482B" w:rsidRDefault="006C114C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 w:hint="eastAsia"/>
          <w:color w:val="000000" w:themeColor="text1"/>
          <w:sz w:val="28"/>
          <w:szCs w:val="28"/>
          <w:lang w:eastAsia="zh-Hans"/>
        </w:rPr>
        <w:t>我国刑事缺席审判制度的程序困境及优化路径</w:t>
      </w:r>
    </w:p>
    <w:p w14:paraId="71B687B0" w14:textId="77777777" w:rsidR="006C114C" w:rsidRPr="00E5482B" w:rsidRDefault="006C114C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 w:hint="eastAsia"/>
          <w:color w:val="000000" w:themeColor="text1"/>
          <w:sz w:val="28"/>
          <w:szCs w:val="28"/>
          <w:lang w:eastAsia="zh-Hans"/>
        </w:rPr>
        <w:t>我国刑事缺席审判程序中的异议权</w:t>
      </w:r>
    </w:p>
    <w:p w14:paraId="02805245" w14:textId="77777777" w:rsidR="006C114C" w:rsidRPr="00E5482B" w:rsidRDefault="006C114C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 w:hint="eastAsia"/>
          <w:color w:val="000000" w:themeColor="text1"/>
          <w:sz w:val="28"/>
          <w:szCs w:val="28"/>
          <w:lang w:eastAsia="zh-Hans"/>
        </w:rPr>
        <w:t>我国构建沉默权制度的必要性分析</w:t>
      </w:r>
    </w:p>
    <w:p w14:paraId="0FE0C0C4" w14:textId="77777777" w:rsidR="006C114C" w:rsidRPr="00E5482B" w:rsidRDefault="006C114C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 w:hint="eastAsia"/>
          <w:color w:val="000000" w:themeColor="text1"/>
          <w:sz w:val="28"/>
          <w:szCs w:val="28"/>
          <w:lang w:eastAsia="zh-Hans"/>
        </w:rPr>
        <w:t>非法证据排除的裁判方法</w:t>
      </w:r>
    </w:p>
    <w:p w14:paraId="3C4FCC50" w14:textId="77777777" w:rsidR="006C114C" w:rsidRPr="00E5482B" w:rsidRDefault="006C114C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 w:hint="eastAsia"/>
          <w:color w:val="000000" w:themeColor="text1"/>
          <w:sz w:val="28"/>
          <w:szCs w:val="28"/>
          <w:lang w:eastAsia="zh-Hans"/>
        </w:rPr>
        <w:lastRenderedPageBreak/>
        <w:t>交通肇事刑民责任竞合下的精神损害赔偿研究</w:t>
      </w:r>
    </w:p>
    <w:p w14:paraId="1AEEBD16" w14:textId="77777777" w:rsidR="006C114C" w:rsidRPr="00E5482B" w:rsidRDefault="006C114C" w:rsidP="00E5482B">
      <w:pPr>
        <w:pStyle w:val="af"/>
        <w:numPr>
          <w:ilvl w:val="0"/>
          <w:numId w:val="2"/>
        </w:numPr>
        <w:spacing w:line="520" w:lineRule="exact"/>
        <w:ind w:firstLineChars="0"/>
        <w:rPr>
          <w:rFonts w:ascii="宋体" w:cs="宋体"/>
          <w:color w:val="000000" w:themeColor="text1"/>
          <w:sz w:val="28"/>
          <w:szCs w:val="28"/>
          <w:lang w:eastAsia="zh-Hans"/>
        </w:rPr>
      </w:pPr>
      <w:r w:rsidRPr="00E5482B">
        <w:rPr>
          <w:rFonts w:ascii="宋体" w:cs="宋体" w:hint="eastAsia"/>
          <w:color w:val="000000" w:themeColor="text1"/>
          <w:sz w:val="28"/>
          <w:szCs w:val="28"/>
          <w:lang w:eastAsia="zh-Hans"/>
        </w:rPr>
        <w:t>刑事速裁案件二审程序研究</w:t>
      </w:r>
    </w:p>
    <w:p w14:paraId="0AE25C0B" w14:textId="3E8682B4" w:rsidR="008A709F" w:rsidRPr="00E5482B" w:rsidRDefault="008A709F" w:rsidP="001B55A6">
      <w:pPr>
        <w:pStyle w:val="af"/>
        <w:spacing w:line="520" w:lineRule="exact"/>
        <w:ind w:left="420" w:firstLineChars="0" w:firstLine="0"/>
        <w:rPr>
          <w:rFonts w:ascii="宋体" w:cs="宋体"/>
          <w:color w:val="000000" w:themeColor="text1"/>
          <w:sz w:val="28"/>
          <w:szCs w:val="28"/>
          <w:lang w:eastAsia="zh-Hans"/>
        </w:rPr>
      </w:pPr>
    </w:p>
    <w:sectPr w:rsidR="008A709F" w:rsidRPr="00E548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1C4134"/>
    <w:multiLevelType w:val="hybridMultilevel"/>
    <w:tmpl w:val="FC5CFEE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82BD397"/>
    <w:multiLevelType w:val="singleLevel"/>
    <w:tmpl w:val="582BD397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num w:numId="1" w16cid:durableId="706218184">
    <w:abstractNumId w:val="1"/>
  </w:num>
  <w:num w:numId="2" w16cid:durableId="1731995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13D3"/>
    <w:rsid w:val="BBB91207"/>
    <w:rsid w:val="BEDE280E"/>
    <w:rsid w:val="BEFEA2AF"/>
    <w:rsid w:val="F67E3654"/>
    <w:rsid w:val="FEF60765"/>
    <w:rsid w:val="FF786225"/>
    <w:rsid w:val="000127FD"/>
    <w:rsid w:val="00014FAE"/>
    <w:rsid w:val="000305E7"/>
    <w:rsid w:val="000914EA"/>
    <w:rsid w:val="00097B43"/>
    <w:rsid w:val="000A5767"/>
    <w:rsid w:val="000B7AAB"/>
    <w:rsid w:val="000C5D0D"/>
    <w:rsid w:val="000C61CC"/>
    <w:rsid w:val="000E7819"/>
    <w:rsid w:val="001140A9"/>
    <w:rsid w:val="00145979"/>
    <w:rsid w:val="00147257"/>
    <w:rsid w:val="00154F23"/>
    <w:rsid w:val="00163BE4"/>
    <w:rsid w:val="0017509C"/>
    <w:rsid w:val="00191DA0"/>
    <w:rsid w:val="00195C0A"/>
    <w:rsid w:val="001B55A6"/>
    <w:rsid w:val="001B6531"/>
    <w:rsid w:val="001D7C0C"/>
    <w:rsid w:val="001F0BBB"/>
    <w:rsid w:val="002011C4"/>
    <w:rsid w:val="002211BF"/>
    <w:rsid w:val="00232961"/>
    <w:rsid w:val="002454C8"/>
    <w:rsid w:val="0026645F"/>
    <w:rsid w:val="00275DEE"/>
    <w:rsid w:val="00294EAB"/>
    <w:rsid w:val="002A1FBD"/>
    <w:rsid w:val="002A2792"/>
    <w:rsid w:val="002A3FD1"/>
    <w:rsid w:val="002B760B"/>
    <w:rsid w:val="002D35FA"/>
    <w:rsid w:val="002E40F9"/>
    <w:rsid w:val="002E6EA9"/>
    <w:rsid w:val="002F19B3"/>
    <w:rsid w:val="0032298D"/>
    <w:rsid w:val="00334A17"/>
    <w:rsid w:val="0033553C"/>
    <w:rsid w:val="00342BD5"/>
    <w:rsid w:val="0034332E"/>
    <w:rsid w:val="003779CD"/>
    <w:rsid w:val="0038310B"/>
    <w:rsid w:val="003879B2"/>
    <w:rsid w:val="003D153E"/>
    <w:rsid w:val="003F34B2"/>
    <w:rsid w:val="003F670E"/>
    <w:rsid w:val="004514D3"/>
    <w:rsid w:val="00486025"/>
    <w:rsid w:val="004A5295"/>
    <w:rsid w:val="004B1610"/>
    <w:rsid w:val="004B1D41"/>
    <w:rsid w:val="004C36F3"/>
    <w:rsid w:val="004C7BEE"/>
    <w:rsid w:val="004F3C9C"/>
    <w:rsid w:val="00511F5C"/>
    <w:rsid w:val="005152FA"/>
    <w:rsid w:val="00520084"/>
    <w:rsid w:val="005224F0"/>
    <w:rsid w:val="00553C5B"/>
    <w:rsid w:val="00557B7D"/>
    <w:rsid w:val="00557D18"/>
    <w:rsid w:val="005746AC"/>
    <w:rsid w:val="00574E89"/>
    <w:rsid w:val="005D33C7"/>
    <w:rsid w:val="005D7946"/>
    <w:rsid w:val="005E0097"/>
    <w:rsid w:val="005E1826"/>
    <w:rsid w:val="005E5797"/>
    <w:rsid w:val="0061233B"/>
    <w:rsid w:val="00625BD2"/>
    <w:rsid w:val="00634645"/>
    <w:rsid w:val="006541A7"/>
    <w:rsid w:val="0066524A"/>
    <w:rsid w:val="00677963"/>
    <w:rsid w:val="006A31AE"/>
    <w:rsid w:val="006B6D95"/>
    <w:rsid w:val="006C114C"/>
    <w:rsid w:val="00727618"/>
    <w:rsid w:val="00764BDB"/>
    <w:rsid w:val="0077472E"/>
    <w:rsid w:val="00776D0F"/>
    <w:rsid w:val="00794D60"/>
    <w:rsid w:val="00796032"/>
    <w:rsid w:val="007C0A6D"/>
    <w:rsid w:val="007F4792"/>
    <w:rsid w:val="008013D3"/>
    <w:rsid w:val="0080281E"/>
    <w:rsid w:val="00824301"/>
    <w:rsid w:val="008268E5"/>
    <w:rsid w:val="0084635A"/>
    <w:rsid w:val="00864CEB"/>
    <w:rsid w:val="00874F97"/>
    <w:rsid w:val="008A4F0C"/>
    <w:rsid w:val="008A709F"/>
    <w:rsid w:val="008B3714"/>
    <w:rsid w:val="008C3B30"/>
    <w:rsid w:val="00950417"/>
    <w:rsid w:val="00963F2B"/>
    <w:rsid w:val="00971564"/>
    <w:rsid w:val="009751B5"/>
    <w:rsid w:val="009A44A0"/>
    <w:rsid w:val="009E0ECE"/>
    <w:rsid w:val="00A0121E"/>
    <w:rsid w:val="00A071F8"/>
    <w:rsid w:val="00A07653"/>
    <w:rsid w:val="00A16CC5"/>
    <w:rsid w:val="00A2051A"/>
    <w:rsid w:val="00A3602E"/>
    <w:rsid w:val="00A5016C"/>
    <w:rsid w:val="00A54D25"/>
    <w:rsid w:val="00A606D2"/>
    <w:rsid w:val="00A67019"/>
    <w:rsid w:val="00A73AF2"/>
    <w:rsid w:val="00A84B50"/>
    <w:rsid w:val="00A84BD2"/>
    <w:rsid w:val="00AA53E6"/>
    <w:rsid w:val="00AD1B81"/>
    <w:rsid w:val="00AD7135"/>
    <w:rsid w:val="00AF038B"/>
    <w:rsid w:val="00AF4A57"/>
    <w:rsid w:val="00B02B8F"/>
    <w:rsid w:val="00B0705F"/>
    <w:rsid w:val="00B121D3"/>
    <w:rsid w:val="00B27D28"/>
    <w:rsid w:val="00B32AE9"/>
    <w:rsid w:val="00B51944"/>
    <w:rsid w:val="00B66436"/>
    <w:rsid w:val="00B74BBC"/>
    <w:rsid w:val="00B92632"/>
    <w:rsid w:val="00BA103E"/>
    <w:rsid w:val="00BA66A7"/>
    <w:rsid w:val="00BD4382"/>
    <w:rsid w:val="00C244B9"/>
    <w:rsid w:val="00C26400"/>
    <w:rsid w:val="00C33369"/>
    <w:rsid w:val="00C34400"/>
    <w:rsid w:val="00C60517"/>
    <w:rsid w:val="00C62F1C"/>
    <w:rsid w:val="00C64431"/>
    <w:rsid w:val="00C7535F"/>
    <w:rsid w:val="00C83D2A"/>
    <w:rsid w:val="00C87A7C"/>
    <w:rsid w:val="00D042C1"/>
    <w:rsid w:val="00D1247D"/>
    <w:rsid w:val="00D25904"/>
    <w:rsid w:val="00D64A33"/>
    <w:rsid w:val="00D64D38"/>
    <w:rsid w:val="00D676D6"/>
    <w:rsid w:val="00D751F8"/>
    <w:rsid w:val="00D909C1"/>
    <w:rsid w:val="00DF7678"/>
    <w:rsid w:val="00E11F07"/>
    <w:rsid w:val="00E2208A"/>
    <w:rsid w:val="00E3389A"/>
    <w:rsid w:val="00E348E9"/>
    <w:rsid w:val="00E5482B"/>
    <w:rsid w:val="00E77F24"/>
    <w:rsid w:val="00E8401E"/>
    <w:rsid w:val="00EE1B65"/>
    <w:rsid w:val="00EF6A52"/>
    <w:rsid w:val="00F40EA2"/>
    <w:rsid w:val="00F40F48"/>
    <w:rsid w:val="00F54F95"/>
    <w:rsid w:val="00F5711E"/>
    <w:rsid w:val="00F70E44"/>
    <w:rsid w:val="00F90B02"/>
    <w:rsid w:val="00FB3E67"/>
    <w:rsid w:val="00FC0D2C"/>
    <w:rsid w:val="00FD0FFF"/>
    <w:rsid w:val="00FD39FE"/>
    <w:rsid w:val="00FD5C23"/>
    <w:rsid w:val="00FF1515"/>
    <w:rsid w:val="00FF375A"/>
    <w:rsid w:val="0A565EA3"/>
    <w:rsid w:val="0ACC5F1E"/>
    <w:rsid w:val="0B7C6439"/>
    <w:rsid w:val="0CDF190C"/>
    <w:rsid w:val="101409F4"/>
    <w:rsid w:val="116C5658"/>
    <w:rsid w:val="1B3A0470"/>
    <w:rsid w:val="20A079C4"/>
    <w:rsid w:val="229734B2"/>
    <w:rsid w:val="26BB0EF9"/>
    <w:rsid w:val="26F95AEC"/>
    <w:rsid w:val="2B8D7C59"/>
    <w:rsid w:val="2DE23CEA"/>
    <w:rsid w:val="2FEFFC97"/>
    <w:rsid w:val="31EC3029"/>
    <w:rsid w:val="32762E2E"/>
    <w:rsid w:val="3594696C"/>
    <w:rsid w:val="38825B4A"/>
    <w:rsid w:val="3A224258"/>
    <w:rsid w:val="400F667C"/>
    <w:rsid w:val="41E1453B"/>
    <w:rsid w:val="432E21A9"/>
    <w:rsid w:val="47F64035"/>
    <w:rsid w:val="49FC125F"/>
    <w:rsid w:val="4B8A7C3F"/>
    <w:rsid w:val="4F670226"/>
    <w:rsid w:val="516D681E"/>
    <w:rsid w:val="518064E0"/>
    <w:rsid w:val="560A41BC"/>
    <w:rsid w:val="5FF174EC"/>
    <w:rsid w:val="61DF4B6D"/>
    <w:rsid w:val="62084FC1"/>
    <w:rsid w:val="6211300B"/>
    <w:rsid w:val="659C792F"/>
    <w:rsid w:val="6B323209"/>
    <w:rsid w:val="6EFD7287"/>
    <w:rsid w:val="6FAD218E"/>
    <w:rsid w:val="71074C32"/>
    <w:rsid w:val="72FE00F2"/>
    <w:rsid w:val="74380298"/>
    <w:rsid w:val="75772B2D"/>
    <w:rsid w:val="769A2C55"/>
    <w:rsid w:val="79E7ED70"/>
    <w:rsid w:val="7B9A2A9A"/>
    <w:rsid w:val="7C177F5F"/>
    <w:rsid w:val="7CFC7BD1"/>
    <w:rsid w:val="7D794DAE"/>
    <w:rsid w:val="7DD90729"/>
    <w:rsid w:val="7E494423"/>
    <w:rsid w:val="7EEF36ED"/>
    <w:rsid w:val="7FFAC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  <w14:docId w14:val="5D14F16E"/>
  <w15:docId w15:val="{52165CB4-40D1-5540-8419-5644AD9CE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qFormat/>
    <w:locked/>
    <w:pPr>
      <w:spacing w:beforeAutospacing="1" w:afterAutospacing="1"/>
      <w:jc w:val="left"/>
      <w:outlineLvl w:val="0"/>
    </w:pPr>
    <w:rPr>
      <w:rFonts w:ascii="宋体" w:hAnsi="宋体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qFormat/>
    <w:pPr>
      <w:shd w:val="clear" w:color="auto" w:fill="000080"/>
    </w:pPr>
  </w:style>
  <w:style w:type="paragraph" w:styleId="a5">
    <w:name w:val="annotation text"/>
    <w:basedOn w:val="a"/>
    <w:link w:val="a6"/>
    <w:uiPriority w:val="99"/>
    <w:unhideWhenUsed/>
    <w:qFormat/>
    <w:pPr>
      <w:jc w:val="left"/>
    </w:pPr>
  </w:style>
  <w:style w:type="paragraph" w:styleId="a7">
    <w:name w:val="Balloon Text"/>
    <w:basedOn w:val="a"/>
    <w:link w:val="a8"/>
    <w:uiPriority w:val="99"/>
    <w:qFormat/>
    <w:rPr>
      <w:sz w:val="18"/>
      <w:szCs w:val="18"/>
    </w:rPr>
  </w:style>
  <w:style w:type="paragraph" w:styleId="a9">
    <w:name w:val="footer"/>
    <w:basedOn w:val="a"/>
    <w:link w:val="a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d">
    <w:name w:val="Emphasis"/>
    <w:basedOn w:val="a0"/>
    <w:qFormat/>
    <w:locked/>
    <w:rPr>
      <w:i/>
    </w:rPr>
  </w:style>
  <w:style w:type="character" w:styleId="ae">
    <w:name w:val="Hyperlink"/>
    <w:basedOn w:val="a0"/>
    <w:uiPriority w:val="99"/>
    <w:unhideWhenUsed/>
    <w:qFormat/>
    <w:rPr>
      <w:color w:val="0000FF"/>
      <w:u w:val="single"/>
    </w:rPr>
  </w:style>
  <w:style w:type="character" w:customStyle="1" w:styleId="a8">
    <w:name w:val="批注框文本 字符"/>
    <w:link w:val="a7"/>
    <w:uiPriority w:val="99"/>
    <w:semiHidden/>
    <w:qFormat/>
    <w:locked/>
    <w:rPr>
      <w:rFonts w:cs="Times New Roman"/>
      <w:kern w:val="2"/>
      <w:sz w:val="18"/>
      <w:szCs w:val="18"/>
    </w:rPr>
  </w:style>
  <w:style w:type="character" w:customStyle="1" w:styleId="aa">
    <w:name w:val="页脚 字符"/>
    <w:link w:val="a9"/>
    <w:uiPriority w:val="99"/>
    <w:qFormat/>
    <w:locked/>
    <w:rPr>
      <w:rFonts w:cs="Times New Roman"/>
      <w:sz w:val="18"/>
      <w:szCs w:val="18"/>
    </w:rPr>
  </w:style>
  <w:style w:type="character" w:customStyle="1" w:styleId="ac">
    <w:name w:val="页眉 字符"/>
    <w:link w:val="ab"/>
    <w:uiPriority w:val="99"/>
    <w:qFormat/>
    <w:locked/>
    <w:rPr>
      <w:rFonts w:cs="Times New Roman"/>
      <w:sz w:val="18"/>
      <w:szCs w:val="18"/>
    </w:rPr>
  </w:style>
  <w:style w:type="character" w:customStyle="1" w:styleId="a4">
    <w:name w:val="文档结构图 字符"/>
    <w:link w:val="a3"/>
    <w:uiPriority w:val="99"/>
    <w:semiHidden/>
    <w:qFormat/>
    <w:rPr>
      <w:sz w:val="0"/>
      <w:szCs w:val="0"/>
    </w:rPr>
  </w:style>
  <w:style w:type="paragraph" w:styleId="af">
    <w:name w:val="List Paragraph"/>
    <w:basedOn w:val="a"/>
    <w:uiPriority w:val="99"/>
    <w:rsid w:val="002E6EA9"/>
    <w:pPr>
      <w:ind w:firstLineChars="200" w:firstLine="420"/>
    </w:pPr>
  </w:style>
  <w:style w:type="character" w:styleId="af0">
    <w:name w:val="annotation reference"/>
    <w:basedOn w:val="a0"/>
    <w:uiPriority w:val="99"/>
    <w:semiHidden/>
    <w:unhideWhenUsed/>
    <w:rsid w:val="004F3C9C"/>
    <w:rPr>
      <w:sz w:val="21"/>
      <w:szCs w:val="21"/>
    </w:rPr>
  </w:style>
  <w:style w:type="paragraph" w:styleId="af1">
    <w:name w:val="annotation subject"/>
    <w:basedOn w:val="a5"/>
    <w:next w:val="a5"/>
    <w:link w:val="af2"/>
    <w:uiPriority w:val="99"/>
    <w:semiHidden/>
    <w:unhideWhenUsed/>
    <w:rsid w:val="004F3C9C"/>
    <w:rPr>
      <w:b/>
      <w:bCs/>
    </w:rPr>
  </w:style>
  <w:style w:type="character" w:customStyle="1" w:styleId="a6">
    <w:name w:val="批注文字 字符"/>
    <w:basedOn w:val="a0"/>
    <w:link w:val="a5"/>
    <w:uiPriority w:val="99"/>
    <w:rsid w:val="004F3C9C"/>
    <w:rPr>
      <w:rFonts w:ascii="Calibri" w:hAnsi="Calibri"/>
      <w:kern w:val="2"/>
      <w:sz w:val="21"/>
      <w:szCs w:val="22"/>
    </w:rPr>
  </w:style>
  <w:style w:type="character" w:customStyle="1" w:styleId="af2">
    <w:name w:val="批注主题 字符"/>
    <w:basedOn w:val="a6"/>
    <w:link w:val="af1"/>
    <w:uiPriority w:val="99"/>
    <w:semiHidden/>
    <w:rsid w:val="004F3C9C"/>
    <w:rPr>
      <w:rFonts w:ascii="Calibri" w:hAnsi="Calibri"/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31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17</Pages>
  <Words>924</Words>
  <Characters>5273</Characters>
  <Application>Microsoft Office Word</Application>
  <DocSecurity>0</DocSecurity>
  <Lines>43</Lines>
  <Paragraphs>12</Paragraphs>
  <ScaleCrop>false</ScaleCrop>
  <Company>Lxtx999.CoM</Company>
  <LinksUpToDate>false</LinksUpToDate>
  <CharactersWithSpaces>6185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汪跃平</dc:creator>
  <cp:lastModifiedBy>61333317@qq.com</cp:lastModifiedBy>
  <cp:revision>26</cp:revision>
  <cp:lastPrinted>2017-01-03T02:40:00Z</cp:lastPrinted>
  <dcterms:created xsi:type="dcterms:W3CDTF">2020-08-22T03:19:00Z</dcterms:created>
  <dcterms:modified xsi:type="dcterms:W3CDTF">2022-07-02T03:51:00Z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2052-3.6.0.5672</vt:lpwstr>
  </property>
  <property fmtid="{D5CDD505-2E9C-101B-9397-08002B2CF9AE}" pid="3" name="ICV">
    <vt:lpwstr>4182E7740F1C414C983B6C472EABDA18</vt:lpwstr>
  </property>
</Properties>
</file>